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44E" w:rsidRPr="00F12286" w:rsidRDefault="00EF05CF">
      <w:pPr>
        <w:rPr>
          <w:rFonts w:ascii="Times New Roman" w:hAnsi="Times New Roman" w:cs="Times New Roman"/>
          <w:b/>
          <w:sz w:val="24"/>
          <w:szCs w:val="24"/>
        </w:rPr>
      </w:pPr>
      <w:r w:rsidRPr="00F12286">
        <w:rPr>
          <w:rFonts w:ascii="Times New Roman" w:hAnsi="Times New Roman" w:cs="Times New Roman"/>
          <w:b/>
          <w:i/>
          <w:sz w:val="24"/>
          <w:szCs w:val="24"/>
        </w:rPr>
        <w:t>Privitak 3.</w:t>
      </w:r>
      <w:r w:rsidRPr="00F12286">
        <w:rPr>
          <w:rFonts w:ascii="Times New Roman" w:hAnsi="Times New Roman" w:cs="Times New Roman"/>
          <w:b/>
          <w:sz w:val="24"/>
          <w:szCs w:val="24"/>
        </w:rPr>
        <w:t xml:space="preserve"> Obrazac obrazloženja</w:t>
      </w:r>
      <w:r w:rsidR="00A46CB2">
        <w:rPr>
          <w:rFonts w:ascii="Times New Roman" w:hAnsi="Times New Roman" w:cs="Times New Roman"/>
          <w:b/>
          <w:sz w:val="24"/>
          <w:szCs w:val="24"/>
        </w:rPr>
        <w:t xml:space="preserve"> Posebnog dijela</w:t>
      </w:r>
      <w:r w:rsidRPr="00F12286">
        <w:rPr>
          <w:rFonts w:ascii="Times New Roman" w:hAnsi="Times New Roman" w:cs="Times New Roman"/>
          <w:b/>
          <w:sz w:val="24"/>
          <w:szCs w:val="24"/>
        </w:rPr>
        <w:t xml:space="preserve"> financijskog plana</w:t>
      </w:r>
      <w:r w:rsidR="00FD6A06">
        <w:rPr>
          <w:rFonts w:ascii="Times New Roman" w:hAnsi="Times New Roman" w:cs="Times New Roman"/>
          <w:b/>
          <w:sz w:val="24"/>
          <w:szCs w:val="24"/>
        </w:rPr>
        <w:t xml:space="preserve"> za korisnike treće razine</w:t>
      </w:r>
    </w:p>
    <w:p w:rsidR="002C7121" w:rsidRPr="002C7121" w:rsidRDefault="002C7121" w:rsidP="002C7121">
      <w:pPr>
        <w:jc w:val="both"/>
        <w:rPr>
          <w:rFonts w:ascii="Times New Roman" w:hAnsi="Times New Roman" w:cs="Times New Roman"/>
        </w:rPr>
      </w:pPr>
      <w:r w:rsidRPr="002C7121">
        <w:rPr>
          <w:rFonts w:ascii="Times New Roman" w:hAnsi="Times New Roman" w:cs="Times New Roman"/>
        </w:rPr>
        <w:t xml:space="preserve">Za sve aktivnosti i projekte koje korisnik planira u financijskom planu iz Privitka 1, primjerice </w:t>
      </w:r>
      <w:r w:rsidR="00F815A6">
        <w:rPr>
          <w:rFonts w:ascii="Times New Roman" w:hAnsi="Times New Roman" w:cs="Times New Roman"/>
        </w:rPr>
        <w:t xml:space="preserve">REDOVNA DJELATNOST, </w:t>
      </w:r>
      <w:r w:rsidRPr="002C7121">
        <w:rPr>
          <w:rFonts w:ascii="Times New Roman" w:hAnsi="Times New Roman" w:cs="Times New Roman"/>
        </w:rPr>
        <w:t xml:space="preserve">REDOVNA DJELATNOST (IZ EVIDENCIJSKIH PRIHODA), EU PROJEKTI (IZ EVIDENCIJSKIH PRIHODA), PROGRAMSKO FINANCIRANJE, </w:t>
      </w:r>
      <w:r w:rsidR="00F815A6">
        <w:rPr>
          <w:rFonts w:ascii="Times New Roman" w:hAnsi="Times New Roman" w:cs="Times New Roman"/>
        </w:rPr>
        <w:t>i dr.</w:t>
      </w:r>
      <w:r w:rsidRPr="002C7121">
        <w:rPr>
          <w:rFonts w:ascii="Times New Roman" w:hAnsi="Times New Roman" w:cs="Times New Roman"/>
        </w:rPr>
        <w:t xml:space="preserve"> potrebno je izraditi obrazloženje prema nacrtu koji se navodi u nastavku.</w:t>
      </w:r>
    </w:p>
    <w:p w:rsidR="00EF05CF" w:rsidRDefault="00EF05CF"/>
    <w:p w:rsidR="00EF05CF" w:rsidRPr="009D005B" w:rsidRDefault="00EF05CF" w:rsidP="00EF05CF">
      <w:pPr>
        <w:pBdr>
          <w:top w:val="dotted" w:sz="4" w:space="1" w:color="808080" w:themeColor="background1" w:themeShade="80"/>
          <w:bottom w:val="dotted" w:sz="4" w:space="1" w:color="808080" w:themeColor="background1" w:themeShade="80"/>
        </w:pBdr>
        <w:shd w:val="clear" w:color="auto" w:fill="D0CECE" w:themeFill="background2" w:themeFillShade="E6"/>
        <w:jc w:val="both"/>
        <w:rPr>
          <w:b/>
          <w:sz w:val="28"/>
        </w:rPr>
      </w:pPr>
      <w:r>
        <w:rPr>
          <w:b/>
          <w:sz w:val="28"/>
        </w:rPr>
        <w:t>Sažetak djelokruga rada proračunskog korisnika</w:t>
      </w:r>
    </w:p>
    <w:p w:rsidR="00220BF7" w:rsidRPr="00B7416B" w:rsidRDefault="00220BF7" w:rsidP="00220BF7">
      <w:pPr>
        <w:spacing w:after="0" w:line="240" w:lineRule="auto"/>
        <w:contextualSpacing/>
        <w:jc w:val="both"/>
      </w:pPr>
      <w:r>
        <w:rPr>
          <w:i/>
        </w:rPr>
        <w:t>U</w:t>
      </w:r>
      <w:r w:rsidRPr="00B7416B">
        <w:rPr>
          <w:i/>
        </w:rPr>
        <w:t xml:space="preserve"> uvodnom dijelu obrazloženja predstavlja se korisnik. Opisuju se najznačajniji poslovi i zadaci, obrazlaže opravdanost prijedloga financijskog plana s obzirom na ukupno predloženi iznos rashoda, odstupanja plana u odnosu na prethodne godine i naglašavaju specifičnosti (primjerice promjene u organizaciji - promjene u broju zaposlenih i slično).</w:t>
      </w:r>
    </w:p>
    <w:p w:rsidR="00BB47B9" w:rsidRDefault="00BB47B9" w:rsidP="00BB47B9">
      <w:pPr>
        <w:jc w:val="both"/>
      </w:pPr>
    </w:p>
    <w:p w:rsidR="00F815A6" w:rsidRPr="009D005B" w:rsidRDefault="00F815A6" w:rsidP="00F815A6">
      <w:pPr>
        <w:pBdr>
          <w:top w:val="dotted" w:sz="4" w:space="1" w:color="808080" w:themeColor="background1" w:themeShade="80"/>
          <w:bottom w:val="dotted" w:sz="4" w:space="1" w:color="808080" w:themeColor="background1" w:themeShade="80"/>
        </w:pBdr>
        <w:shd w:val="clear" w:color="auto" w:fill="D0CECE" w:themeFill="background2" w:themeFillShade="E6"/>
        <w:jc w:val="both"/>
        <w:rPr>
          <w:b/>
          <w:sz w:val="28"/>
        </w:rPr>
      </w:pPr>
      <w:r w:rsidRPr="009D005B">
        <w:rPr>
          <w:b/>
          <w:sz w:val="28"/>
        </w:rPr>
        <w:t>Šifra i naziv aktivnosti/ projekta</w:t>
      </w:r>
    </w:p>
    <w:p w:rsidR="00F815A6" w:rsidRDefault="00F815A6" w:rsidP="00F815A6">
      <w:pPr>
        <w:spacing w:after="0"/>
        <w:jc w:val="both"/>
        <w:rPr>
          <w:i/>
        </w:rPr>
      </w:pPr>
      <w:r w:rsidRPr="009D005B">
        <w:rPr>
          <w:i/>
        </w:rPr>
        <w:t>Zakonske i druge pravne osnove</w:t>
      </w:r>
    </w:p>
    <w:p w:rsidR="00C41919" w:rsidRPr="007B33DC" w:rsidRDefault="00C41919" w:rsidP="00C41919">
      <w:pPr>
        <w:pStyle w:val="ListParagraph"/>
        <w:jc w:val="both"/>
        <w:rPr>
          <w:color w:val="0070C0"/>
        </w:rPr>
      </w:pPr>
      <w:r w:rsidRPr="007B33DC">
        <w:rPr>
          <w:color w:val="0070C0"/>
        </w:rPr>
        <w:t xml:space="preserve">Potrebno je navesti zakonske i druge pravne osnove (zakoni, uredbe, odluke, sporazumi, ugovori, strategije i slično) punim nazivom te, gdje je moguće i primjenjivo, točnim člankom/ točkom i stavkom temeljem kojeg se osiguravaju sredstva za provedbu pojedine aktivnosti/ projekta. Nije potrebno navoditi brojeve Narodnih novina, KLASU, URBROJ i slične oznake, već samo naziv zakona ili pravnog akta. Također, u slučaju da se sredstva na aktivnosti planiraju za provedbu EU sufinanciranog projekta, kao zakonske i druge pravne osnove potrebno je navesti i ugovor o dodjeli bespovratnih sredstava za predmetni projekt. Ako se određena aktivnost provodi uz primjenu velikog broja akata zakonske i druge pravne osnove, potrebno je navesti samo one najznačajnije. Svrha unosa ovog elementa je razumijevanje temelja za planiranje aktivnosti u proračunu. </w:t>
      </w:r>
    </w:p>
    <w:p w:rsidR="00C41919" w:rsidRPr="009D005B" w:rsidRDefault="00C41919" w:rsidP="00F815A6">
      <w:pPr>
        <w:spacing w:after="0"/>
        <w:jc w:val="both"/>
        <w:rPr>
          <w:i/>
        </w:rPr>
      </w:pPr>
    </w:p>
    <w:p w:rsidR="001B0F7A" w:rsidRDefault="001B0F7A" w:rsidP="001B0F7A">
      <w:pPr>
        <w:pStyle w:val="ListParagraph"/>
        <w:numPr>
          <w:ilvl w:val="0"/>
          <w:numId w:val="4"/>
        </w:numPr>
        <w:spacing w:after="0"/>
        <w:jc w:val="both"/>
        <w:rPr>
          <w:i/>
        </w:rPr>
      </w:pPr>
      <w:r w:rsidRPr="001B0F7A">
        <w:rPr>
          <w:i/>
        </w:rPr>
        <w:t>Zakon o znanstvenoj djelatnosti i visokom obrazovanju</w:t>
      </w:r>
      <w:r>
        <w:rPr>
          <w:i/>
        </w:rPr>
        <w:t>, članak</w:t>
      </w:r>
    </w:p>
    <w:p w:rsidR="00F815A6" w:rsidRPr="009D005B" w:rsidRDefault="003239CD" w:rsidP="003239CD">
      <w:pPr>
        <w:pStyle w:val="ListParagraph"/>
        <w:numPr>
          <w:ilvl w:val="0"/>
          <w:numId w:val="4"/>
        </w:numPr>
        <w:spacing w:after="0"/>
        <w:jc w:val="both"/>
        <w:rPr>
          <w:i/>
        </w:rPr>
      </w:pPr>
      <w:r w:rsidRPr="003239CD">
        <w:rPr>
          <w:i/>
        </w:rPr>
        <w:t xml:space="preserve">Uredba o nazivima radnih mjesta i koeficijentima složenosti poslova u javnim službama  </w:t>
      </w:r>
    </w:p>
    <w:p w:rsidR="00F815A6" w:rsidRPr="003239CD" w:rsidRDefault="003239CD" w:rsidP="003239CD">
      <w:pPr>
        <w:pStyle w:val="ListParagraph"/>
        <w:numPr>
          <w:ilvl w:val="0"/>
          <w:numId w:val="1"/>
        </w:numPr>
        <w:jc w:val="both"/>
        <w:rPr>
          <w:i/>
        </w:rPr>
      </w:pPr>
      <w:r w:rsidRPr="003239CD">
        <w:rPr>
          <w:i/>
        </w:rPr>
        <w:t>Temeljni kolektivni ugovor za službenike i namještenike u javnim službama</w:t>
      </w:r>
    </w:p>
    <w:tbl>
      <w:tblPr>
        <w:tblStyle w:val="TableGrid"/>
        <w:tblW w:w="0" w:type="auto"/>
        <w:tblLook w:val="04A0" w:firstRow="1" w:lastRow="0" w:firstColumn="1" w:lastColumn="0" w:noHBand="0" w:noVBand="1"/>
      </w:tblPr>
      <w:tblGrid>
        <w:gridCol w:w="1774"/>
        <w:gridCol w:w="1235"/>
        <w:gridCol w:w="1208"/>
        <w:gridCol w:w="1208"/>
        <w:gridCol w:w="1207"/>
        <w:gridCol w:w="1208"/>
      </w:tblGrid>
      <w:tr w:rsidR="00D5408D" w:rsidRPr="009D005B" w:rsidTr="00D5408D">
        <w:tc>
          <w:tcPr>
            <w:tcW w:w="1774" w:type="dxa"/>
            <w:shd w:val="clear" w:color="auto" w:fill="D0CECE" w:themeFill="background2" w:themeFillShade="E6"/>
          </w:tcPr>
          <w:p w:rsidR="00D5408D" w:rsidRPr="009D005B" w:rsidRDefault="00D5408D" w:rsidP="00B77EF7">
            <w:pPr>
              <w:jc w:val="both"/>
            </w:pPr>
          </w:p>
          <w:p w:rsidR="00D5408D" w:rsidRPr="009D005B" w:rsidRDefault="00D5408D" w:rsidP="00B77EF7">
            <w:pPr>
              <w:jc w:val="both"/>
            </w:pPr>
          </w:p>
        </w:tc>
        <w:tc>
          <w:tcPr>
            <w:tcW w:w="1235" w:type="dxa"/>
            <w:shd w:val="clear" w:color="auto" w:fill="D0CECE" w:themeFill="background2" w:themeFillShade="E6"/>
            <w:vAlign w:val="center"/>
          </w:tcPr>
          <w:p w:rsidR="00D5408D" w:rsidRPr="009D005B" w:rsidRDefault="007D2008" w:rsidP="00B77EF7">
            <w:pPr>
              <w:jc w:val="center"/>
            </w:pPr>
            <w:r>
              <w:t>Izvršenje 2023</w:t>
            </w:r>
            <w:r w:rsidR="00D5408D" w:rsidRPr="009D005B">
              <w:t>.</w:t>
            </w:r>
          </w:p>
        </w:tc>
        <w:tc>
          <w:tcPr>
            <w:tcW w:w="1208" w:type="dxa"/>
            <w:shd w:val="clear" w:color="auto" w:fill="D0CECE" w:themeFill="background2" w:themeFillShade="E6"/>
            <w:vAlign w:val="center"/>
          </w:tcPr>
          <w:p w:rsidR="00D5408D" w:rsidRPr="009D005B" w:rsidRDefault="00D5408D" w:rsidP="00B77EF7">
            <w:pPr>
              <w:jc w:val="center"/>
            </w:pPr>
            <w:r w:rsidRPr="009D005B">
              <w:t>Plan 20</w:t>
            </w:r>
            <w:r w:rsidR="007D2008">
              <w:t>24</w:t>
            </w:r>
            <w:r w:rsidRPr="009D005B">
              <w:t>.</w:t>
            </w:r>
          </w:p>
        </w:tc>
        <w:tc>
          <w:tcPr>
            <w:tcW w:w="1208" w:type="dxa"/>
            <w:shd w:val="clear" w:color="auto" w:fill="D0CECE" w:themeFill="background2" w:themeFillShade="E6"/>
            <w:vAlign w:val="center"/>
          </w:tcPr>
          <w:p w:rsidR="00D5408D" w:rsidRPr="009D005B" w:rsidRDefault="00D5408D" w:rsidP="00B77EF7">
            <w:pPr>
              <w:jc w:val="center"/>
            </w:pPr>
            <w:r w:rsidRPr="009D005B">
              <w:t>Plan 202</w:t>
            </w:r>
            <w:r w:rsidR="007D2008">
              <w:t>5</w:t>
            </w:r>
            <w:r w:rsidRPr="009D005B">
              <w:t>.</w:t>
            </w:r>
          </w:p>
        </w:tc>
        <w:tc>
          <w:tcPr>
            <w:tcW w:w="1207" w:type="dxa"/>
            <w:shd w:val="clear" w:color="auto" w:fill="D0CECE" w:themeFill="background2" w:themeFillShade="E6"/>
            <w:vAlign w:val="center"/>
          </w:tcPr>
          <w:p w:rsidR="00D5408D" w:rsidRPr="009D005B" w:rsidRDefault="00D5408D" w:rsidP="00B77EF7">
            <w:pPr>
              <w:jc w:val="center"/>
            </w:pPr>
            <w:r w:rsidRPr="009D005B">
              <w:t>Plan 202</w:t>
            </w:r>
            <w:r w:rsidR="007D2008">
              <w:t>6</w:t>
            </w:r>
            <w:r w:rsidRPr="009D005B">
              <w:t>.</w:t>
            </w:r>
          </w:p>
        </w:tc>
        <w:tc>
          <w:tcPr>
            <w:tcW w:w="1208" w:type="dxa"/>
            <w:shd w:val="clear" w:color="auto" w:fill="D0CECE" w:themeFill="background2" w:themeFillShade="E6"/>
            <w:vAlign w:val="center"/>
          </w:tcPr>
          <w:p w:rsidR="00D5408D" w:rsidRPr="009D005B" w:rsidRDefault="00D5408D" w:rsidP="00B77EF7">
            <w:pPr>
              <w:jc w:val="center"/>
            </w:pPr>
            <w:r w:rsidRPr="009D005B">
              <w:t>Plan 202</w:t>
            </w:r>
            <w:r w:rsidR="007D2008">
              <w:t>7</w:t>
            </w:r>
            <w:r w:rsidRPr="009D005B">
              <w:t>.</w:t>
            </w:r>
          </w:p>
        </w:tc>
      </w:tr>
      <w:tr w:rsidR="00D5408D" w:rsidRPr="009D005B" w:rsidTr="00D5408D">
        <w:tc>
          <w:tcPr>
            <w:tcW w:w="1774" w:type="dxa"/>
          </w:tcPr>
          <w:p w:rsidR="00D5408D" w:rsidRPr="009D005B" w:rsidRDefault="00D5408D" w:rsidP="00B77EF7">
            <w:r w:rsidRPr="009D005B">
              <w:t>Šifra aktivnosti/ programa</w:t>
            </w:r>
          </w:p>
        </w:tc>
        <w:tc>
          <w:tcPr>
            <w:tcW w:w="1235" w:type="dxa"/>
          </w:tcPr>
          <w:p w:rsidR="00D5408D" w:rsidRPr="009D005B" w:rsidRDefault="00D5408D" w:rsidP="00B77EF7">
            <w:pPr>
              <w:jc w:val="both"/>
            </w:pPr>
          </w:p>
        </w:tc>
        <w:tc>
          <w:tcPr>
            <w:tcW w:w="1208" w:type="dxa"/>
          </w:tcPr>
          <w:p w:rsidR="00D5408D" w:rsidRPr="009D005B" w:rsidRDefault="00D5408D" w:rsidP="00B77EF7">
            <w:pPr>
              <w:jc w:val="both"/>
            </w:pPr>
          </w:p>
        </w:tc>
        <w:tc>
          <w:tcPr>
            <w:tcW w:w="1208" w:type="dxa"/>
          </w:tcPr>
          <w:p w:rsidR="00D5408D" w:rsidRPr="009D005B" w:rsidRDefault="00D5408D" w:rsidP="00B77EF7">
            <w:pPr>
              <w:jc w:val="both"/>
            </w:pPr>
          </w:p>
        </w:tc>
        <w:tc>
          <w:tcPr>
            <w:tcW w:w="1207" w:type="dxa"/>
          </w:tcPr>
          <w:p w:rsidR="00D5408D" w:rsidRPr="009D005B" w:rsidRDefault="00D5408D" w:rsidP="00B77EF7">
            <w:pPr>
              <w:jc w:val="both"/>
            </w:pPr>
          </w:p>
        </w:tc>
        <w:tc>
          <w:tcPr>
            <w:tcW w:w="1208" w:type="dxa"/>
          </w:tcPr>
          <w:p w:rsidR="00D5408D" w:rsidRPr="009D005B" w:rsidRDefault="00D5408D" w:rsidP="00B77EF7">
            <w:pPr>
              <w:jc w:val="both"/>
            </w:pPr>
          </w:p>
        </w:tc>
      </w:tr>
    </w:tbl>
    <w:p w:rsidR="00F815A6" w:rsidRDefault="00F815A6" w:rsidP="00F815A6">
      <w:pPr>
        <w:spacing w:before="240"/>
        <w:jc w:val="both"/>
        <w:rPr>
          <w:i/>
        </w:rPr>
      </w:pPr>
      <w:r w:rsidRPr="009D005B">
        <w:rPr>
          <w:i/>
        </w:rPr>
        <w:t xml:space="preserve">Ova aktivnost/ projekt sastoji se od sljedećih elemenata/ </w:t>
      </w:r>
      <w:proofErr w:type="spellStart"/>
      <w:r w:rsidRPr="009D005B">
        <w:rPr>
          <w:i/>
        </w:rPr>
        <w:t>podaktivnosti</w:t>
      </w:r>
      <w:proofErr w:type="spellEnd"/>
      <w:r w:rsidRPr="009D005B">
        <w:rPr>
          <w:i/>
        </w:rPr>
        <w:t>:</w:t>
      </w:r>
    </w:p>
    <w:p w:rsidR="009017B5" w:rsidRPr="009017B5" w:rsidRDefault="00D5408D" w:rsidP="009017B5">
      <w:pPr>
        <w:pStyle w:val="ListParagraph"/>
        <w:jc w:val="both"/>
      </w:pPr>
      <w:r w:rsidRPr="007B33DC">
        <w:rPr>
          <w:color w:val="0070C0"/>
        </w:rPr>
        <w:t xml:space="preserve">Na samom početku opisa aktivnosti, ukoliko je primjenjivo te nije vidljivo iz samog naziva aktivnosti, potrebno je unijeti svrhu te aktivnosti te povezati aktivnost sa mjerom iz provedbenog programa korisnika Državnog proračuna koja se financira navedenom aktivnosti. Potrebno je navesti sve elemente/ </w:t>
      </w:r>
      <w:proofErr w:type="spellStart"/>
      <w:r w:rsidRPr="007B33DC">
        <w:rPr>
          <w:color w:val="0070C0"/>
        </w:rPr>
        <w:t>podaktivnosti</w:t>
      </w:r>
      <w:proofErr w:type="spellEnd"/>
      <w:r w:rsidRPr="007B33DC">
        <w:rPr>
          <w:color w:val="0070C0"/>
        </w:rPr>
        <w:t xml:space="preserve"> od kojih se aktivnost/ projekt sastoji na način da je jasno da ti elementi čine cjelinu te da su međusobno logično povezani. Prilikom navođenja elemenata/ </w:t>
      </w:r>
      <w:proofErr w:type="spellStart"/>
      <w:r w:rsidRPr="007B33DC">
        <w:rPr>
          <w:color w:val="0070C0"/>
        </w:rPr>
        <w:t>podaktivnosti</w:t>
      </w:r>
      <w:proofErr w:type="spellEnd"/>
      <w:r w:rsidRPr="007B33DC">
        <w:rPr>
          <w:color w:val="0070C0"/>
        </w:rPr>
        <w:t xml:space="preserve"> nije potrebno navoditi izvor financiranja, odnosno konto. Također, ukoliko je provedba aktivnosti/ projekta započela p</w:t>
      </w:r>
      <w:r w:rsidR="007D2008">
        <w:rPr>
          <w:color w:val="0070C0"/>
        </w:rPr>
        <w:t>rije financijskog razdoblja 2025. – 2027</w:t>
      </w:r>
      <w:r w:rsidRPr="007B33DC">
        <w:rPr>
          <w:color w:val="0070C0"/>
        </w:rPr>
        <w:t xml:space="preserve">., potrebno je to navesti te ukratko opisati što se planira provesti u razdoblju za koje se </w:t>
      </w:r>
      <w:r w:rsidRPr="007B33DC">
        <w:rPr>
          <w:color w:val="0070C0"/>
        </w:rPr>
        <w:lastRenderedPageBreak/>
        <w:t xml:space="preserve">izrađuje financijski plan. Za takve aktivnosti poželjno je navesti i rezultate te aktivnosti koji su ostvareni u prethodnom financijskom razdoblju te njihov pripadajući trošak. </w:t>
      </w:r>
    </w:p>
    <w:p w:rsidR="00F815A6" w:rsidRPr="009D005B" w:rsidRDefault="00F815A6" w:rsidP="00F815A6">
      <w:pPr>
        <w:pStyle w:val="ListParagraph"/>
        <w:numPr>
          <w:ilvl w:val="0"/>
          <w:numId w:val="2"/>
        </w:numPr>
        <w:jc w:val="both"/>
        <w:rPr>
          <w:i/>
        </w:rPr>
      </w:pPr>
      <w:r w:rsidRPr="009D005B">
        <w:rPr>
          <w:i/>
        </w:rPr>
        <w:t>…………</w:t>
      </w:r>
    </w:p>
    <w:p w:rsidR="00F815A6" w:rsidRPr="009D005B" w:rsidRDefault="00F815A6" w:rsidP="00F815A6">
      <w:pPr>
        <w:pStyle w:val="ListParagraph"/>
        <w:numPr>
          <w:ilvl w:val="0"/>
          <w:numId w:val="2"/>
        </w:numPr>
        <w:jc w:val="both"/>
        <w:rPr>
          <w:i/>
        </w:rPr>
      </w:pPr>
      <w:r w:rsidRPr="009D005B">
        <w:rPr>
          <w:i/>
        </w:rPr>
        <w:t>…………</w:t>
      </w:r>
    </w:p>
    <w:p w:rsidR="00F815A6" w:rsidRPr="009D005B" w:rsidRDefault="00F815A6" w:rsidP="00F815A6">
      <w:pPr>
        <w:pStyle w:val="ListParagraph"/>
        <w:numPr>
          <w:ilvl w:val="0"/>
          <w:numId w:val="2"/>
        </w:numPr>
        <w:jc w:val="both"/>
        <w:rPr>
          <w:i/>
        </w:rPr>
      </w:pPr>
      <w:r w:rsidRPr="009D005B">
        <w:rPr>
          <w:i/>
        </w:rPr>
        <w:t>…………</w:t>
      </w:r>
    </w:p>
    <w:p w:rsidR="00F815A6" w:rsidRPr="009D005B" w:rsidRDefault="00F815A6" w:rsidP="00F815A6">
      <w:pPr>
        <w:jc w:val="both"/>
        <w:rPr>
          <w:i/>
        </w:rPr>
      </w:pPr>
      <w:r w:rsidRPr="009D005B">
        <w:rPr>
          <w:i/>
        </w:rPr>
        <w:t xml:space="preserve">Provedba ove aktivnosti/ projekta započela je 20….. godine. ILI Ova aktivnost provodi se svake godine.  (popuniti samo ako je aktivnost/ projekt provođena u prethodnom razdoblju) </w:t>
      </w:r>
    </w:p>
    <w:p w:rsidR="00F815A6" w:rsidRPr="009D005B" w:rsidRDefault="00F815A6" w:rsidP="00F815A6">
      <w:pPr>
        <w:jc w:val="both"/>
        <w:rPr>
          <w:i/>
        </w:rPr>
      </w:pPr>
      <w:r w:rsidRPr="009D005B">
        <w:rPr>
          <w:i/>
        </w:rPr>
        <w:t xml:space="preserve">U razdoblju </w:t>
      </w:r>
      <w:r w:rsidR="007D2008">
        <w:rPr>
          <w:i/>
        </w:rPr>
        <w:t xml:space="preserve">2025. – 2027. </w:t>
      </w:r>
      <w:r w:rsidRPr="009D005B">
        <w:rPr>
          <w:i/>
        </w:rPr>
        <w:t>očekuje se ostvarenje sljedećeg: …………………………………………………………..</w:t>
      </w:r>
    </w:p>
    <w:p w:rsidR="007F547C" w:rsidRPr="007B33DC" w:rsidRDefault="007F547C" w:rsidP="007F547C">
      <w:pPr>
        <w:pStyle w:val="ListParagraph"/>
        <w:jc w:val="both"/>
        <w:rPr>
          <w:b/>
          <w:color w:val="0070C0"/>
        </w:rPr>
      </w:pPr>
      <w:r w:rsidRPr="007B33DC">
        <w:rPr>
          <w:color w:val="0070C0"/>
        </w:rPr>
        <w:t>Financijski plan potrebno je obrazložiti za sve godine koje pokriva financijsko razdoblj</w:t>
      </w:r>
      <w:r w:rsidR="007D2008">
        <w:rPr>
          <w:color w:val="0070C0"/>
        </w:rPr>
        <w:t>e, a ne samo za 2025</w:t>
      </w:r>
      <w:r w:rsidRPr="007B33DC">
        <w:rPr>
          <w:color w:val="0070C0"/>
        </w:rPr>
        <w:t xml:space="preserve">. Uz financijske tablice, koje proračunski korisnik dostavlja uz obrazloženje financijskog plana, samo obrazloženje financijskog plana treba sadržavati osnove za izračun planiranog iznosa za svaku od godina koje pokriva financijsko razdoblje. U obrazloženju je potrebno prikazati postupak izračuna plana na razini svake godine, a koji treba sadržavati sve varijable za izračun i to na razini svakog elementa koji se za pojedinu aktivnost/ projekt uključuje u izračun, ako je moguće. Pri navedenom se ne očekuje prepisivanje i detaljno navođenje troškova iz pripremljenih financijskih tablica, već je dovoljno istaknuti/grupirati najznačajnije kategorije za koje se planiraju sredstva te prikazati koliko sredstava se planira za koju od tih kategorija i to ili postotno ili u apsolutnom iznosu (npr. X% / XX EUR planirano je za nabavu i obnovu licenci, Y% / XX EUR za obnovu informatičke opreme, Z% / XX EUR za obnovu uredskog namještaja, XY% / XX EUR za nadogradnju postojećih programa te XYZ% / XX EUR za unaprjeđenje aplikacije za Godišnja izvješća). </w:t>
      </w:r>
      <w:r w:rsidRPr="007B33DC">
        <w:rPr>
          <w:b/>
          <w:color w:val="0070C0"/>
        </w:rPr>
        <w:t>Iz obrazloženja financijskog plana mora biti potpuno jasno i transparentno kako se došlo do izračuna na razini svake godine.</w:t>
      </w:r>
    </w:p>
    <w:p w:rsidR="007F547C" w:rsidRPr="007B33DC" w:rsidRDefault="007F547C" w:rsidP="007F547C">
      <w:pPr>
        <w:pStyle w:val="ListParagraph"/>
        <w:ind w:left="709"/>
        <w:jc w:val="both"/>
        <w:rPr>
          <w:color w:val="0070C0"/>
        </w:rPr>
      </w:pPr>
    </w:p>
    <w:p w:rsidR="007F547C" w:rsidRPr="007B33DC" w:rsidRDefault="007F547C" w:rsidP="007F547C">
      <w:pPr>
        <w:pStyle w:val="ListParagraph"/>
        <w:ind w:left="709"/>
        <w:jc w:val="both"/>
        <w:rPr>
          <w:color w:val="0070C0"/>
        </w:rPr>
      </w:pPr>
      <w:r w:rsidRPr="007B33DC">
        <w:rPr>
          <w:color w:val="0070C0"/>
        </w:rPr>
        <w:t xml:space="preserve">Ukoliko je između godina došlo do značajnih odstupanja u planiranim iznosima, povećanja ili smanjenja planiranih iznosa, isto je potrebno obrazložiti, odnosno navesti razloge za odstupanja. Isto tako, ukoliko u nekoj od godina pokrivenih proračunskim obrazloženjem iznos značajnije varira u odnosu na ostale godine (značajnije je niži ili viši), potrebno je navesti razloge za to. </w:t>
      </w:r>
    </w:p>
    <w:p w:rsidR="007F547C" w:rsidRDefault="007F547C" w:rsidP="00F815A6">
      <w:pPr>
        <w:spacing w:after="0"/>
        <w:jc w:val="both"/>
        <w:rPr>
          <w:i/>
        </w:rPr>
      </w:pPr>
    </w:p>
    <w:p w:rsidR="00F815A6" w:rsidRPr="009D005B" w:rsidRDefault="00F815A6" w:rsidP="00F815A6">
      <w:pPr>
        <w:spacing w:after="0"/>
        <w:jc w:val="both"/>
        <w:rPr>
          <w:i/>
        </w:rPr>
      </w:pPr>
      <w:r w:rsidRPr="009D005B">
        <w:rPr>
          <w:i/>
        </w:rPr>
        <w:t>Izračun financijskog plana:</w:t>
      </w:r>
    </w:p>
    <w:p w:rsidR="00F815A6" w:rsidRPr="009D005B" w:rsidRDefault="00F815A6" w:rsidP="00F815A6">
      <w:pPr>
        <w:pStyle w:val="ListParagraph"/>
        <w:numPr>
          <w:ilvl w:val="0"/>
          <w:numId w:val="3"/>
        </w:numPr>
        <w:spacing w:after="0"/>
        <w:jc w:val="both"/>
        <w:rPr>
          <w:i/>
        </w:rPr>
      </w:pPr>
      <w:r>
        <w:rPr>
          <w:i/>
        </w:rPr>
        <w:t xml:space="preserve">Element/ </w:t>
      </w:r>
      <w:proofErr w:type="spellStart"/>
      <w:r>
        <w:rPr>
          <w:i/>
        </w:rPr>
        <w:t>podaktivnost</w:t>
      </w:r>
      <w:proofErr w:type="spellEnd"/>
      <w:r>
        <w:rPr>
          <w:i/>
        </w:rPr>
        <w:t xml:space="preserve"> 1</w:t>
      </w:r>
      <w:r w:rsidRPr="009D005B">
        <w:rPr>
          <w:i/>
        </w:rPr>
        <w:t>:</w:t>
      </w:r>
    </w:p>
    <w:p w:rsidR="003B2CF0" w:rsidRPr="003B2CF0" w:rsidRDefault="007D2008" w:rsidP="003B2CF0">
      <w:pPr>
        <w:pStyle w:val="ListParagraph"/>
        <w:spacing w:after="0"/>
        <w:jc w:val="both"/>
        <w:rPr>
          <w:i/>
        </w:rPr>
      </w:pPr>
      <w:r>
        <w:rPr>
          <w:i/>
        </w:rPr>
        <w:t>U 2025</w:t>
      </w:r>
      <w:r w:rsidR="00F815A6">
        <w:rPr>
          <w:i/>
        </w:rPr>
        <w:t xml:space="preserve">. planirana su sredstva u iznosu od </w:t>
      </w:r>
      <w:r w:rsidR="00F815A6" w:rsidRPr="009D005B">
        <w:rPr>
          <w:i/>
        </w:rPr>
        <w:t>……………………………..</w:t>
      </w:r>
      <w:r w:rsidR="00F815A6">
        <w:rPr>
          <w:i/>
        </w:rPr>
        <w:t xml:space="preserve">HRK za plaće zaposlenika, </w:t>
      </w:r>
      <w:r w:rsidR="00F815A6" w:rsidRPr="009D005B">
        <w:rPr>
          <w:i/>
        </w:rPr>
        <w:t>……………………………..</w:t>
      </w:r>
      <w:r w:rsidR="00F815A6">
        <w:rPr>
          <w:i/>
        </w:rPr>
        <w:t xml:space="preserve">HRK za materijalne rashode, a preostalih </w:t>
      </w:r>
      <w:r w:rsidR="00F815A6" w:rsidRPr="009D005B">
        <w:rPr>
          <w:i/>
        </w:rPr>
        <w:t>……………………………..</w:t>
      </w:r>
      <w:r w:rsidR="00F815A6">
        <w:rPr>
          <w:i/>
        </w:rPr>
        <w:t xml:space="preserve">HRK predstavljaju financijske rashode. Sredstva su u </w:t>
      </w:r>
      <w:r>
        <w:rPr>
          <w:i/>
        </w:rPr>
        <w:t>istom iznosu planirana i za 2026. i 2027</w:t>
      </w:r>
      <w:r w:rsidR="00F815A6">
        <w:rPr>
          <w:i/>
        </w:rPr>
        <w:t xml:space="preserve">. godinu. </w:t>
      </w:r>
    </w:p>
    <w:p w:rsidR="00F815A6" w:rsidRPr="009D005B" w:rsidRDefault="00F815A6" w:rsidP="00F815A6">
      <w:pPr>
        <w:pStyle w:val="ListParagraph"/>
        <w:numPr>
          <w:ilvl w:val="0"/>
          <w:numId w:val="3"/>
        </w:numPr>
        <w:jc w:val="both"/>
        <w:rPr>
          <w:i/>
        </w:rPr>
      </w:pPr>
      <w:r>
        <w:rPr>
          <w:i/>
        </w:rPr>
        <w:t xml:space="preserve">Element/ </w:t>
      </w:r>
      <w:proofErr w:type="spellStart"/>
      <w:r>
        <w:rPr>
          <w:i/>
        </w:rPr>
        <w:t>podaktivnost</w:t>
      </w:r>
      <w:proofErr w:type="spellEnd"/>
      <w:r>
        <w:rPr>
          <w:i/>
        </w:rPr>
        <w:t xml:space="preserve"> 2</w:t>
      </w:r>
      <w:r w:rsidRPr="009D005B">
        <w:rPr>
          <w:i/>
        </w:rPr>
        <w:t>:</w:t>
      </w:r>
    </w:p>
    <w:p w:rsidR="009E1B17" w:rsidRDefault="009E1B17" w:rsidP="009E1B17">
      <w:pPr>
        <w:pStyle w:val="ListParagraph"/>
        <w:jc w:val="both"/>
        <w:rPr>
          <w:i/>
          <w:iCs/>
        </w:rPr>
      </w:pPr>
      <w:r w:rsidRPr="009E1B17">
        <w:rPr>
          <w:i/>
          <w:iCs/>
        </w:rPr>
        <w:t xml:space="preserve">Na ovoj aktivnosti planiraju se sredstva za kupnju računala i licenci. Od ukupnih planiranih sredstava 20% sredstava planirano je za kupnju računala, a preostalih 80% za obnovu licenci. Sredstva su </w:t>
      </w:r>
      <w:r w:rsidR="007D2008">
        <w:rPr>
          <w:i/>
          <w:iCs/>
        </w:rPr>
        <w:t>u istom omjeru planirana za 2025., 2026. i 2027</w:t>
      </w:r>
      <w:r w:rsidRPr="009E1B17">
        <w:rPr>
          <w:i/>
          <w:iCs/>
        </w:rPr>
        <w:t>. godinu.</w:t>
      </w:r>
    </w:p>
    <w:p w:rsidR="00AD4E6F" w:rsidRDefault="00AD4E6F" w:rsidP="00AD4E6F">
      <w:pPr>
        <w:pStyle w:val="ListParagraph"/>
        <w:numPr>
          <w:ilvl w:val="0"/>
          <w:numId w:val="3"/>
        </w:numPr>
        <w:jc w:val="both"/>
        <w:rPr>
          <w:i/>
          <w:iCs/>
        </w:rPr>
      </w:pPr>
      <w:r w:rsidRPr="00AD4E6F">
        <w:rPr>
          <w:i/>
          <w:iCs/>
        </w:rPr>
        <w:t>U okviru ove aktivnosti sredstva u iznosu od 500.000 EUR planirana su za obnovu i zamjenu dotrajalog uredskog namještaja kao i nabavu namještaja za novozaposlene državne službenike ko</w:t>
      </w:r>
      <w:r w:rsidR="007D2008">
        <w:rPr>
          <w:i/>
          <w:iCs/>
        </w:rPr>
        <w:t>ji se planiraju zaposliti u 2025</w:t>
      </w:r>
      <w:r w:rsidRPr="00AD4E6F">
        <w:rPr>
          <w:i/>
          <w:iCs/>
        </w:rPr>
        <w:t>. godini. Obnova i zamjena na</w:t>
      </w:r>
      <w:r w:rsidR="007D2008">
        <w:rPr>
          <w:i/>
          <w:iCs/>
        </w:rPr>
        <w:t>mještaja financirat će se u 2026</w:t>
      </w:r>
      <w:r w:rsidRPr="00AD4E6F">
        <w:rPr>
          <w:i/>
          <w:iCs/>
        </w:rPr>
        <w:t>. godini u izno</w:t>
      </w:r>
      <w:r w:rsidR="007D2008">
        <w:rPr>
          <w:i/>
          <w:iCs/>
        </w:rPr>
        <w:t>su od 300.000 EUR te u 2027</w:t>
      </w:r>
      <w:r w:rsidRPr="00AD4E6F">
        <w:rPr>
          <w:i/>
          <w:iCs/>
        </w:rPr>
        <w:t>. godini u iznosu od 200.000 EUR. Sredstva u iznosu od 80.000 EUR planirana su za obnovu i zamjenu dotrajalih klima uređaja u 2026. godini.</w:t>
      </w:r>
    </w:p>
    <w:p w:rsidR="00683154" w:rsidRPr="00683154" w:rsidRDefault="00683154" w:rsidP="00683154">
      <w:pPr>
        <w:pStyle w:val="ListParagraph"/>
        <w:numPr>
          <w:ilvl w:val="0"/>
          <w:numId w:val="3"/>
        </w:numPr>
        <w:jc w:val="both"/>
        <w:rPr>
          <w:i/>
          <w:iCs/>
        </w:rPr>
      </w:pPr>
      <w:r w:rsidRPr="00683154">
        <w:rPr>
          <w:i/>
          <w:iCs/>
        </w:rPr>
        <w:t xml:space="preserve">Planiranim sredstvima financirat će se provedba 19 projekata organizacija civilnog društva koji su dobili najbolje ocjene u postupku procjene te koji se odnose na prevenciju ovisnosti, </w:t>
      </w:r>
      <w:r w:rsidRPr="00683154">
        <w:rPr>
          <w:i/>
          <w:iCs/>
        </w:rPr>
        <w:lastRenderedPageBreak/>
        <w:t>rehabilitaciju i resocijalizaciju ovisnika. Za provedbu projekata je planirano ukupno _____EUR, od č</w:t>
      </w:r>
      <w:r w:rsidR="007D2008">
        <w:rPr>
          <w:i/>
          <w:iCs/>
        </w:rPr>
        <w:t>ega će se 20% financirati u 2025. godini, 55% u 2026</w:t>
      </w:r>
      <w:r w:rsidRPr="00683154">
        <w:rPr>
          <w:i/>
          <w:iCs/>
        </w:rPr>
        <w:t>. godini</w:t>
      </w:r>
      <w:r w:rsidR="007D2008">
        <w:rPr>
          <w:i/>
          <w:iCs/>
        </w:rPr>
        <w:t xml:space="preserve"> te 25% u 2027</w:t>
      </w:r>
      <w:r w:rsidRPr="00683154">
        <w:rPr>
          <w:i/>
          <w:iCs/>
        </w:rPr>
        <w:t xml:space="preserve">. godini. U 2025. godini planirano je raspisivanje javnog poziva ukupne vrijednosti _____ EUR. </w:t>
      </w:r>
    </w:p>
    <w:p w:rsidR="00F815A6" w:rsidRPr="009D005B" w:rsidRDefault="00F815A6" w:rsidP="00F815A6">
      <w:pPr>
        <w:pStyle w:val="ListParagraph"/>
        <w:jc w:val="both"/>
        <w:rPr>
          <w:i/>
        </w:rPr>
      </w:pPr>
    </w:p>
    <w:tbl>
      <w:tblPr>
        <w:tblStyle w:val="TableGrid"/>
        <w:tblW w:w="0" w:type="auto"/>
        <w:tblLayout w:type="fixed"/>
        <w:tblCellMar>
          <w:left w:w="0" w:type="dxa"/>
          <w:right w:w="0" w:type="dxa"/>
        </w:tblCellMar>
        <w:tblLook w:val="04A0" w:firstRow="1" w:lastRow="0" w:firstColumn="1" w:lastColumn="0" w:noHBand="0" w:noVBand="1"/>
      </w:tblPr>
      <w:tblGrid>
        <w:gridCol w:w="1129"/>
        <w:gridCol w:w="1560"/>
        <w:gridCol w:w="1118"/>
        <w:gridCol w:w="1119"/>
        <w:gridCol w:w="1119"/>
        <w:gridCol w:w="1119"/>
        <w:gridCol w:w="1119"/>
        <w:gridCol w:w="1119"/>
      </w:tblGrid>
      <w:tr w:rsidR="00F815A6" w:rsidRPr="009D005B" w:rsidTr="00B77EF7">
        <w:tc>
          <w:tcPr>
            <w:tcW w:w="1129" w:type="dxa"/>
            <w:shd w:val="clear" w:color="auto" w:fill="D0CECE" w:themeFill="background2" w:themeFillShade="E6"/>
            <w:vAlign w:val="center"/>
          </w:tcPr>
          <w:p w:rsidR="00F815A6" w:rsidRPr="009D005B" w:rsidRDefault="00F815A6" w:rsidP="00B77EF7">
            <w:pPr>
              <w:jc w:val="center"/>
              <w:rPr>
                <w:sz w:val="20"/>
              </w:rPr>
            </w:pPr>
            <w:r w:rsidRPr="009D005B">
              <w:rPr>
                <w:sz w:val="20"/>
              </w:rPr>
              <w:t>Pokazatelj rezultata</w:t>
            </w:r>
          </w:p>
        </w:tc>
        <w:tc>
          <w:tcPr>
            <w:tcW w:w="1560" w:type="dxa"/>
            <w:shd w:val="clear" w:color="auto" w:fill="D0CECE" w:themeFill="background2" w:themeFillShade="E6"/>
            <w:vAlign w:val="center"/>
          </w:tcPr>
          <w:p w:rsidR="00F815A6" w:rsidRPr="009D005B" w:rsidRDefault="00F815A6" w:rsidP="00B77EF7">
            <w:pPr>
              <w:jc w:val="center"/>
              <w:rPr>
                <w:sz w:val="20"/>
              </w:rPr>
            </w:pPr>
            <w:r w:rsidRPr="009D005B">
              <w:rPr>
                <w:sz w:val="20"/>
              </w:rPr>
              <w:t>Definicija</w:t>
            </w:r>
          </w:p>
        </w:tc>
        <w:tc>
          <w:tcPr>
            <w:tcW w:w="1118" w:type="dxa"/>
            <w:shd w:val="clear" w:color="auto" w:fill="D0CECE" w:themeFill="background2" w:themeFillShade="E6"/>
            <w:vAlign w:val="center"/>
          </w:tcPr>
          <w:p w:rsidR="00F815A6" w:rsidRPr="009D005B" w:rsidRDefault="00F815A6" w:rsidP="00B77EF7">
            <w:pPr>
              <w:jc w:val="center"/>
              <w:rPr>
                <w:sz w:val="20"/>
              </w:rPr>
            </w:pPr>
            <w:r w:rsidRPr="009D005B">
              <w:rPr>
                <w:sz w:val="20"/>
              </w:rPr>
              <w:t>Jedinica</w:t>
            </w:r>
          </w:p>
        </w:tc>
        <w:tc>
          <w:tcPr>
            <w:tcW w:w="1119" w:type="dxa"/>
            <w:shd w:val="clear" w:color="auto" w:fill="D0CECE" w:themeFill="background2" w:themeFillShade="E6"/>
            <w:vAlign w:val="center"/>
          </w:tcPr>
          <w:p w:rsidR="00F815A6" w:rsidRPr="009D005B" w:rsidRDefault="00F815A6" w:rsidP="00B77EF7">
            <w:pPr>
              <w:jc w:val="center"/>
              <w:rPr>
                <w:sz w:val="20"/>
              </w:rPr>
            </w:pPr>
            <w:r w:rsidRPr="009D005B">
              <w:rPr>
                <w:sz w:val="20"/>
              </w:rPr>
              <w:t>Polazna vrijednost</w:t>
            </w:r>
          </w:p>
        </w:tc>
        <w:tc>
          <w:tcPr>
            <w:tcW w:w="1119" w:type="dxa"/>
            <w:shd w:val="clear" w:color="auto" w:fill="D0CECE" w:themeFill="background2" w:themeFillShade="E6"/>
            <w:vAlign w:val="center"/>
          </w:tcPr>
          <w:p w:rsidR="00F815A6" w:rsidRPr="009D005B" w:rsidRDefault="00F815A6" w:rsidP="00B77EF7">
            <w:pPr>
              <w:jc w:val="center"/>
              <w:rPr>
                <w:sz w:val="20"/>
              </w:rPr>
            </w:pPr>
            <w:r w:rsidRPr="009D005B">
              <w:rPr>
                <w:sz w:val="20"/>
              </w:rPr>
              <w:t>Izvor podataka</w:t>
            </w:r>
          </w:p>
        </w:tc>
        <w:tc>
          <w:tcPr>
            <w:tcW w:w="1119" w:type="dxa"/>
            <w:shd w:val="clear" w:color="auto" w:fill="D0CECE" w:themeFill="background2" w:themeFillShade="E6"/>
            <w:vAlign w:val="center"/>
          </w:tcPr>
          <w:p w:rsidR="00F815A6" w:rsidRPr="009D005B" w:rsidRDefault="00F815A6" w:rsidP="00B77EF7">
            <w:pPr>
              <w:jc w:val="center"/>
              <w:rPr>
                <w:sz w:val="20"/>
              </w:rPr>
            </w:pPr>
            <w:r w:rsidRPr="009D005B">
              <w:rPr>
                <w:sz w:val="20"/>
              </w:rPr>
              <w:t>Ciljana vrijednost za 202</w:t>
            </w:r>
            <w:r w:rsidR="007D2008">
              <w:rPr>
                <w:sz w:val="20"/>
              </w:rPr>
              <w:t>5</w:t>
            </w:r>
            <w:r w:rsidRPr="009D005B">
              <w:rPr>
                <w:sz w:val="20"/>
              </w:rPr>
              <w:t>.</w:t>
            </w:r>
          </w:p>
        </w:tc>
        <w:tc>
          <w:tcPr>
            <w:tcW w:w="1119" w:type="dxa"/>
            <w:shd w:val="clear" w:color="auto" w:fill="D0CECE" w:themeFill="background2" w:themeFillShade="E6"/>
          </w:tcPr>
          <w:p w:rsidR="00F815A6" w:rsidRPr="009D005B" w:rsidRDefault="00F815A6" w:rsidP="00B77EF7">
            <w:pPr>
              <w:jc w:val="center"/>
              <w:rPr>
                <w:sz w:val="20"/>
              </w:rPr>
            </w:pPr>
            <w:r w:rsidRPr="009D005B">
              <w:rPr>
                <w:sz w:val="20"/>
              </w:rPr>
              <w:t>Ciljana vrijednost za 202</w:t>
            </w:r>
            <w:r w:rsidR="007D2008">
              <w:rPr>
                <w:sz w:val="20"/>
              </w:rPr>
              <w:t>6</w:t>
            </w:r>
            <w:r w:rsidRPr="009D005B">
              <w:rPr>
                <w:sz w:val="20"/>
              </w:rPr>
              <w:t>.</w:t>
            </w:r>
          </w:p>
        </w:tc>
        <w:tc>
          <w:tcPr>
            <w:tcW w:w="1119" w:type="dxa"/>
            <w:shd w:val="clear" w:color="auto" w:fill="D0CECE" w:themeFill="background2" w:themeFillShade="E6"/>
          </w:tcPr>
          <w:p w:rsidR="00F815A6" w:rsidRPr="009D005B" w:rsidRDefault="00F815A6" w:rsidP="00B77EF7">
            <w:pPr>
              <w:jc w:val="center"/>
              <w:rPr>
                <w:sz w:val="20"/>
              </w:rPr>
            </w:pPr>
            <w:r w:rsidRPr="009D005B">
              <w:rPr>
                <w:sz w:val="20"/>
              </w:rPr>
              <w:t>Ciljana vrijednost za 202</w:t>
            </w:r>
            <w:r w:rsidR="007D2008">
              <w:rPr>
                <w:sz w:val="20"/>
              </w:rPr>
              <w:t>7</w:t>
            </w:r>
            <w:r w:rsidRPr="009D005B">
              <w:rPr>
                <w:sz w:val="20"/>
              </w:rPr>
              <w:t>.</w:t>
            </w:r>
          </w:p>
        </w:tc>
      </w:tr>
      <w:tr w:rsidR="00F815A6" w:rsidRPr="009D005B" w:rsidTr="00B77EF7">
        <w:tc>
          <w:tcPr>
            <w:tcW w:w="1129" w:type="dxa"/>
            <w:tcBorders>
              <w:bottom w:val="single" w:sz="4" w:space="0" w:color="auto"/>
            </w:tcBorders>
            <w:shd w:val="clear" w:color="auto" w:fill="auto"/>
            <w:vAlign w:val="center"/>
          </w:tcPr>
          <w:p w:rsidR="00F815A6" w:rsidRPr="009D005B" w:rsidRDefault="00846E65" w:rsidP="00B77EF7">
            <w:pPr>
              <w:jc w:val="center"/>
              <w:rPr>
                <w:i/>
                <w:sz w:val="20"/>
              </w:rPr>
            </w:pPr>
            <w:r w:rsidRPr="00945E1E">
              <w:rPr>
                <w:i/>
                <w:iCs/>
                <w:sz w:val="20"/>
                <w:szCs w:val="20"/>
              </w:rPr>
              <w:t xml:space="preserve">Udio isplaćenih presuda u </w:t>
            </w:r>
            <w:r w:rsidRPr="007C76B2">
              <w:rPr>
                <w:i/>
                <w:iCs/>
                <w:sz w:val="20"/>
                <w:szCs w:val="20"/>
              </w:rPr>
              <w:t>ukupnom broju donesenih presuda</w:t>
            </w:r>
          </w:p>
        </w:tc>
        <w:tc>
          <w:tcPr>
            <w:tcW w:w="1560" w:type="dxa"/>
            <w:tcBorders>
              <w:bottom w:val="single" w:sz="4" w:space="0" w:color="auto"/>
            </w:tcBorders>
            <w:shd w:val="clear" w:color="auto" w:fill="auto"/>
            <w:vAlign w:val="center"/>
          </w:tcPr>
          <w:p w:rsidR="00F815A6" w:rsidRPr="009D005B" w:rsidRDefault="00846E65" w:rsidP="00B77EF7">
            <w:pPr>
              <w:jc w:val="center"/>
              <w:rPr>
                <w:i/>
                <w:sz w:val="20"/>
              </w:rPr>
            </w:pPr>
            <w:r w:rsidRPr="00AC16EE">
              <w:rPr>
                <w:i/>
                <w:iCs/>
                <w:sz w:val="20"/>
                <w:szCs w:val="20"/>
              </w:rPr>
              <w:t>Isplata naknade štete po sudskim presudama</w:t>
            </w:r>
          </w:p>
        </w:tc>
        <w:tc>
          <w:tcPr>
            <w:tcW w:w="1118" w:type="dxa"/>
            <w:tcBorders>
              <w:bottom w:val="single" w:sz="4" w:space="0" w:color="auto"/>
            </w:tcBorders>
            <w:shd w:val="clear" w:color="auto" w:fill="auto"/>
            <w:vAlign w:val="center"/>
          </w:tcPr>
          <w:p w:rsidR="00F815A6" w:rsidRPr="009D005B" w:rsidRDefault="00846E65" w:rsidP="00B77EF7">
            <w:pPr>
              <w:jc w:val="center"/>
              <w:rPr>
                <w:i/>
                <w:sz w:val="20"/>
              </w:rPr>
            </w:pPr>
            <w:r w:rsidRPr="009D005B">
              <w:rPr>
                <w:i/>
                <w:sz w:val="20"/>
              </w:rPr>
              <w:t>Postotak</w:t>
            </w:r>
          </w:p>
        </w:tc>
        <w:tc>
          <w:tcPr>
            <w:tcW w:w="1119" w:type="dxa"/>
            <w:tcBorders>
              <w:bottom w:val="single" w:sz="4" w:space="0" w:color="auto"/>
            </w:tcBorders>
            <w:shd w:val="clear" w:color="auto" w:fill="auto"/>
            <w:vAlign w:val="center"/>
          </w:tcPr>
          <w:p w:rsidR="00F815A6" w:rsidRPr="009D005B" w:rsidRDefault="00F815A6" w:rsidP="00B77EF7">
            <w:pPr>
              <w:jc w:val="center"/>
              <w:rPr>
                <w:i/>
                <w:sz w:val="20"/>
              </w:rPr>
            </w:pPr>
            <w:r w:rsidRPr="009D005B">
              <w:rPr>
                <w:i/>
                <w:sz w:val="20"/>
              </w:rPr>
              <w:t>0%</w:t>
            </w:r>
          </w:p>
        </w:tc>
        <w:tc>
          <w:tcPr>
            <w:tcW w:w="1119" w:type="dxa"/>
            <w:tcBorders>
              <w:bottom w:val="single" w:sz="4" w:space="0" w:color="auto"/>
            </w:tcBorders>
            <w:shd w:val="clear" w:color="auto" w:fill="auto"/>
            <w:vAlign w:val="center"/>
          </w:tcPr>
          <w:p w:rsidR="00F815A6" w:rsidRPr="009D005B" w:rsidRDefault="00C84559" w:rsidP="00B77EF7">
            <w:pPr>
              <w:jc w:val="center"/>
              <w:rPr>
                <w:i/>
                <w:sz w:val="20"/>
              </w:rPr>
            </w:pPr>
            <w:r>
              <w:rPr>
                <w:i/>
                <w:sz w:val="20"/>
              </w:rPr>
              <w:t>Služba /Sektor</w:t>
            </w:r>
          </w:p>
        </w:tc>
        <w:tc>
          <w:tcPr>
            <w:tcW w:w="1119" w:type="dxa"/>
            <w:tcBorders>
              <w:bottom w:val="single" w:sz="4" w:space="0" w:color="auto"/>
            </w:tcBorders>
            <w:shd w:val="clear" w:color="auto" w:fill="auto"/>
            <w:vAlign w:val="center"/>
          </w:tcPr>
          <w:p w:rsidR="00F815A6" w:rsidRPr="009D005B" w:rsidRDefault="00846E65" w:rsidP="00B77EF7">
            <w:pPr>
              <w:jc w:val="center"/>
              <w:rPr>
                <w:i/>
                <w:sz w:val="20"/>
              </w:rPr>
            </w:pPr>
            <w:r w:rsidRPr="00E002B0">
              <w:rPr>
                <w:i/>
                <w:iCs/>
                <w:sz w:val="20"/>
                <w:szCs w:val="20"/>
              </w:rPr>
              <w:t>100%</w:t>
            </w:r>
          </w:p>
        </w:tc>
        <w:tc>
          <w:tcPr>
            <w:tcW w:w="1119" w:type="dxa"/>
            <w:tcBorders>
              <w:bottom w:val="single" w:sz="4" w:space="0" w:color="auto"/>
            </w:tcBorders>
            <w:shd w:val="clear" w:color="auto" w:fill="auto"/>
            <w:vAlign w:val="center"/>
          </w:tcPr>
          <w:p w:rsidR="00F815A6" w:rsidRPr="009D005B" w:rsidRDefault="00846E65" w:rsidP="00B77EF7">
            <w:pPr>
              <w:jc w:val="center"/>
              <w:rPr>
                <w:i/>
                <w:sz w:val="20"/>
              </w:rPr>
            </w:pPr>
            <w:r w:rsidRPr="00E002B0">
              <w:rPr>
                <w:i/>
                <w:iCs/>
                <w:sz w:val="20"/>
                <w:szCs w:val="20"/>
              </w:rPr>
              <w:t>100%</w:t>
            </w:r>
          </w:p>
        </w:tc>
        <w:tc>
          <w:tcPr>
            <w:tcW w:w="1119" w:type="dxa"/>
            <w:tcBorders>
              <w:bottom w:val="single" w:sz="4" w:space="0" w:color="auto"/>
            </w:tcBorders>
            <w:shd w:val="clear" w:color="auto" w:fill="auto"/>
            <w:vAlign w:val="center"/>
          </w:tcPr>
          <w:p w:rsidR="00F815A6" w:rsidRPr="009D005B" w:rsidRDefault="00F815A6" w:rsidP="00B77EF7">
            <w:pPr>
              <w:jc w:val="center"/>
              <w:rPr>
                <w:i/>
                <w:sz w:val="20"/>
              </w:rPr>
            </w:pPr>
            <w:r w:rsidRPr="009D005B">
              <w:rPr>
                <w:i/>
                <w:sz w:val="20"/>
              </w:rPr>
              <w:t>100%</w:t>
            </w:r>
          </w:p>
        </w:tc>
      </w:tr>
      <w:tr w:rsidR="00F815A6" w:rsidRPr="009D005B" w:rsidTr="00B77EF7">
        <w:tc>
          <w:tcPr>
            <w:tcW w:w="1129" w:type="dxa"/>
            <w:tcBorders>
              <w:bottom w:val="single" w:sz="4" w:space="0" w:color="auto"/>
            </w:tcBorders>
            <w:vAlign w:val="center"/>
          </w:tcPr>
          <w:p w:rsidR="00F815A6" w:rsidRPr="009D005B" w:rsidRDefault="00F815A6" w:rsidP="00B77EF7">
            <w:pPr>
              <w:jc w:val="center"/>
              <w:rPr>
                <w:i/>
                <w:sz w:val="20"/>
              </w:rPr>
            </w:pPr>
            <w:r>
              <w:rPr>
                <w:i/>
                <w:sz w:val="20"/>
              </w:rPr>
              <w:t>Postotak izvršenih radova</w:t>
            </w:r>
            <w:r w:rsidRPr="009D005B">
              <w:rPr>
                <w:i/>
                <w:sz w:val="20"/>
              </w:rPr>
              <w:t xml:space="preserve"> renovacij</w:t>
            </w:r>
            <w:r>
              <w:rPr>
                <w:i/>
                <w:sz w:val="20"/>
              </w:rPr>
              <w:t>e</w:t>
            </w:r>
            <w:r w:rsidRPr="009D005B">
              <w:rPr>
                <w:i/>
                <w:sz w:val="20"/>
              </w:rPr>
              <w:t xml:space="preserve"> zgrade</w:t>
            </w:r>
          </w:p>
        </w:tc>
        <w:tc>
          <w:tcPr>
            <w:tcW w:w="1560" w:type="dxa"/>
            <w:tcBorders>
              <w:bottom w:val="single" w:sz="4" w:space="0" w:color="auto"/>
            </w:tcBorders>
            <w:vAlign w:val="center"/>
          </w:tcPr>
          <w:p w:rsidR="00F815A6" w:rsidRPr="009D005B" w:rsidRDefault="00F815A6" w:rsidP="00B77EF7">
            <w:pPr>
              <w:jc w:val="center"/>
              <w:rPr>
                <w:i/>
                <w:sz w:val="20"/>
              </w:rPr>
            </w:pPr>
            <w:r w:rsidRPr="009D005B">
              <w:rPr>
                <w:i/>
                <w:sz w:val="20"/>
              </w:rPr>
              <w:t>Sredstva za renovaciju zgrade isplaćuju se po izvršenim radovima sukladno dinamici utvrđenoj u ugovoru o nabavi radova.</w:t>
            </w:r>
          </w:p>
        </w:tc>
        <w:tc>
          <w:tcPr>
            <w:tcW w:w="1118" w:type="dxa"/>
            <w:tcBorders>
              <w:bottom w:val="single" w:sz="4" w:space="0" w:color="auto"/>
            </w:tcBorders>
            <w:vAlign w:val="center"/>
          </w:tcPr>
          <w:p w:rsidR="00F815A6" w:rsidRPr="009D005B" w:rsidRDefault="00F815A6" w:rsidP="00B77EF7">
            <w:pPr>
              <w:jc w:val="center"/>
              <w:rPr>
                <w:i/>
                <w:sz w:val="20"/>
              </w:rPr>
            </w:pPr>
            <w:r w:rsidRPr="009D005B">
              <w:rPr>
                <w:i/>
                <w:sz w:val="20"/>
              </w:rPr>
              <w:t>Postotak izvršenja ugovora</w:t>
            </w:r>
          </w:p>
        </w:tc>
        <w:tc>
          <w:tcPr>
            <w:tcW w:w="1119" w:type="dxa"/>
            <w:tcBorders>
              <w:bottom w:val="single" w:sz="4" w:space="0" w:color="auto"/>
            </w:tcBorders>
            <w:vAlign w:val="center"/>
          </w:tcPr>
          <w:p w:rsidR="00F815A6" w:rsidRPr="009D005B" w:rsidRDefault="00F815A6" w:rsidP="00B77EF7">
            <w:pPr>
              <w:jc w:val="center"/>
              <w:rPr>
                <w:i/>
                <w:sz w:val="20"/>
              </w:rPr>
            </w:pPr>
            <w:r w:rsidRPr="009D005B">
              <w:rPr>
                <w:i/>
                <w:sz w:val="20"/>
              </w:rPr>
              <w:t>0%</w:t>
            </w:r>
          </w:p>
        </w:tc>
        <w:tc>
          <w:tcPr>
            <w:tcW w:w="1119" w:type="dxa"/>
            <w:tcBorders>
              <w:bottom w:val="single" w:sz="4" w:space="0" w:color="auto"/>
            </w:tcBorders>
            <w:vAlign w:val="center"/>
          </w:tcPr>
          <w:p w:rsidR="00F815A6" w:rsidRPr="009D005B" w:rsidRDefault="00C84559" w:rsidP="00B77EF7">
            <w:pPr>
              <w:jc w:val="center"/>
              <w:rPr>
                <w:i/>
                <w:sz w:val="20"/>
              </w:rPr>
            </w:pPr>
            <w:r>
              <w:rPr>
                <w:i/>
                <w:sz w:val="20"/>
              </w:rPr>
              <w:t>Služba /Sektor</w:t>
            </w:r>
          </w:p>
        </w:tc>
        <w:tc>
          <w:tcPr>
            <w:tcW w:w="1119" w:type="dxa"/>
            <w:tcBorders>
              <w:bottom w:val="single" w:sz="4" w:space="0" w:color="auto"/>
            </w:tcBorders>
            <w:vAlign w:val="center"/>
          </w:tcPr>
          <w:p w:rsidR="00F815A6" w:rsidRPr="009D005B" w:rsidRDefault="00F815A6" w:rsidP="00B77EF7">
            <w:pPr>
              <w:jc w:val="center"/>
              <w:rPr>
                <w:i/>
                <w:sz w:val="20"/>
              </w:rPr>
            </w:pPr>
            <w:r w:rsidRPr="009D005B">
              <w:rPr>
                <w:i/>
                <w:sz w:val="20"/>
              </w:rPr>
              <w:t>20%</w:t>
            </w:r>
          </w:p>
        </w:tc>
        <w:tc>
          <w:tcPr>
            <w:tcW w:w="1119" w:type="dxa"/>
            <w:tcBorders>
              <w:bottom w:val="single" w:sz="4" w:space="0" w:color="auto"/>
            </w:tcBorders>
            <w:vAlign w:val="center"/>
          </w:tcPr>
          <w:p w:rsidR="00F815A6" w:rsidRPr="009D005B" w:rsidRDefault="00F815A6" w:rsidP="00B77EF7">
            <w:pPr>
              <w:jc w:val="center"/>
              <w:rPr>
                <w:i/>
                <w:sz w:val="20"/>
              </w:rPr>
            </w:pPr>
            <w:r w:rsidRPr="009D005B">
              <w:rPr>
                <w:i/>
                <w:sz w:val="20"/>
              </w:rPr>
              <w:t>60%</w:t>
            </w:r>
          </w:p>
        </w:tc>
        <w:tc>
          <w:tcPr>
            <w:tcW w:w="1119" w:type="dxa"/>
            <w:tcBorders>
              <w:bottom w:val="single" w:sz="4" w:space="0" w:color="auto"/>
            </w:tcBorders>
            <w:vAlign w:val="center"/>
          </w:tcPr>
          <w:p w:rsidR="00F815A6" w:rsidRPr="009D005B" w:rsidRDefault="00F815A6" w:rsidP="00B77EF7">
            <w:pPr>
              <w:jc w:val="center"/>
              <w:rPr>
                <w:i/>
                <w:sz w:val="20"/>
              </w:rPr>
            </w:pPr>
            <w:r w:rsidRPr="009D005B">
              <w:rPr>
                <w:i/>
                <w:sz w:val="20"/>
              </w:rPr>
              <w:t>100%</w:t>
            </w:r>
          </w:p>
        </w:tc>
      </w:tr>
    </w:tbl>
    <w:p w:rsidR="00F815A6" w:rsidRPr="009D005B" w:rsidRDefault="00F815A6" w:rsidP="00F815A6">
      <w:pPr>
        <w:jc w:val="both"/>
      </w:pPr>
    </w:p>
    <w:p w:rsidR="009E1B17" w:rsidRPr="007B33DC" w:rsidRDefault="009E1B17" w:rsidP="009E1B17">
      <w:pPr>
        <w:pStyle w:val="ListParagraph"/>
        <w:jc w:val="both"/>
        <w:rPr>
          <w:color w:val="0070C0"/>
        </w:rPr>
      </w:pPr>
      <w:r w:rsidRPr="007B33DC">
        <w:rPr>
          <w:color w:val="0070C0"/>
        </w:rPr>
        <w:t>Pokazatelj rezultata je konkretna mjera koja govori o ostvarenju planiranog/ željenog rezultata neke aktivnosti ili projekta. Pokazatelji rezultata definiraju se na razini svake aktivnosti/ projekta, a služe za provjeru i praćenje napretka provedbe aktivnosti. Kroz provjeru pokazatelja dobiva se informacija o tome je li korištenje sredstava dovelo do željenog rezultata aktivnosti/ projekta.</w:t>
      </w:r>
    </w:p>
    <w:p w:rsidR="009E1B17" w:rsidRPr="007B33DC" w:rsidRDefault="009E1B17" w:rsidP="009E1B17">
      <w:pPr>
        <w:pStyle w:val="ListParagraph"/>
        <w:jc w:val="both"/>
        <w:rPr>
          <w:color w:val="0070C0"/>
        </w:rPr>
      </w:pPr>
    </w:p>
    <w:p w:rsidR="009E1B17" w:rsidRPr="007B33DC" w:rsidRDefault="009E1B17" w:rsidP="009E1B17">
      <w:pPr>
        <w:pStyle w:val="ListParagraph"/>
        <w:jc w:val="both"/>
        <w:rPr>
          <w:color w:val="0070C0"/>
        </w:rPr>
      </w:pPr>
      <w:r w:rsidRPr="007B33DC">
        <w:rPr>
          <w:color w:val="0070C0"/>
        </w:rPr>
        <w:t>Pokazatelji rezultata unose se u zadani tablični format, a njihova razrada uključuje sljedeće elemente:</w:t>
      </w:r>
    </w:p>
    <w:p w:rsidR="009E1B17" w:rsidRPr="007B33DC" w:rsidRDefault="009E1B17" w:rsidP="009E1B17">
      <w:pPr>
        <w:pStyle w:val="ListParagraph"/>
        <w:numPr>
          <w:ilvl w:val="1"/>
          <w:numId w:val="6"/>
        </w:numPr>
        <w:jc w:val="both"/>
        <w:rPr>
          <w:color w:val="0070C0"/>
        </w:rPr>
      </w:pPr>
      <w:r w:rsidRPr="007B33DC">
        <w:rPr>
          <w:b/>
          <w:color w:val="0070C0"/>
        </w:rPr>
        <w:t>Naziv pokazatelja rezultata</w:t>
      </w:r>
      <w:r w:rsidRPr="007B33DC">
        <w:rPr>
          <w:color w:val="0070C0"/>
        </w:rPr>
        <w:t xml:space="preserve"> – treba odgovarati na pitanje: Po čemu ćemo znati da je provedba aktivnosti/ projekta dovela do željenog rezultata te da je provedena u skladu s planom? </w:t>
      </w:r>
    </w:p>
    <w:p w:rsidR="009E1B17" w:rsidRPr="007B33DC" w:rsidRDefault="009E1B17" w:rsidP="009E1B17">
      <w:pPr>
        <w:pStyle w:val="ListParagraph"/>
        <w:numPr>
          <w:ilvl w:val="1"/>
          <w:numId w:val="6"/>
        </w:numPr>
        <w:jc w:val="both"/>
        <w:rPr>
          <w:color w:val="0070C0"/>
        </w:rPr>
      </w:pPr>
      <w:r w:rsidRPr="007B33DC">
        <w:rPr>
          <w:b/>
          <w:color w:val="0070C0"/>
        </w:rPr>
        <w:t>Definicija pokazatelja rezultata</w:t>
      </w:r>
      <w:r w:rsidRPr="007B33DC">
        <w:rPr>
          <w:color w:val="0070C0"/>
        </w:rPr>
        <w:t xml:space="preserve"> – kratko pojašnjenje naziva pokazatelja i njegove relevantnosti za mjerenje rezultata aktivnosti/ projekta, odnosno objašnjenje na što se pokazatelj odnosi, iz kojeg je vidljiva relevantnost pokazatelja u odnosu na planirane aktivnosti. Polje „Definicija“ obavezno je popuniti te definicija ne smije biti jednaka nazivu pokazatelja rezultata s obzirom da definicija služi pobližem pojašnjavanju naziva pokazatelja.</w:t>
      </w:r>
    </w:p>
    <w:p w:rsidR="009E1B17" w:rsidRPr="007B33DC" w:rsidRDefault="009E1B17" w:rsidP="009E1B17">
      <w:pPr>
        <w:pStyle w:val="ListParagraph"/>
        <w:numPr>
          <w:ilvl w:val="1"/>
          <w:numId w:val="6"/>
        </w:numPr>
        <w:jc w:val="both"/>
        <w:rPr>
          <w:color w:val="0070C0"/>
        </w:rPr>
      </w:pPr>
      <w:r w:rsidRPr="007B33DC">
        <w:rPr>
          <w:b/>
          <w:color w:val="0070C0"/>
        </w:rPr>
        <w:t>Jedinica kojom se mjeri napredak ostvarenja pokazatelja</w:t>
      </w:r>
      <w:r w:rsidRPr="007B33DC">
        <w:rPr>
          <w:color w:val="0070C0"/>
        </w:rPr>
        <w:t xml:space="preserve"> – navod o vrsti jedinice koja će biti korištena za mjerenje i izražavanje napretka ostvarenja pokazatelja. Jedinica treba biti definirana kvantitativno (npr. udio, postotak, broj korisnika, broj sklopljenih ugovora, i slično), pri čemu je potrebno izbjegavati navođenje pokazatelja u iznosima eura ili nekoj drugoj valuti s obzirom na to da financijsko izvršenje aktivnosti ne predstavlja mjeru kojom se mjeri uspješnost pojedine aktivnosti te se planirani iznos sredstava i izračun troška pojašnjavaju u dijelu obrazloženja aktivnosti/ projekta.</w:t>
      </w:r>
    </w:p>
    <w:p w:rsidR="009E1B17" w:rsidRPr="007B33DC" w:rsidRDefault="009E1B17" w:rsidP="009E1B17">
      <w:pPr>
        <w:pStyle w:val="ListParagraph"/>
        <w:numPr>
          <w:ilvl w:val="1"/>
          <w:numId w:val="6"/>
        </w:numPr>
        <w:jc w:val="both"/>
        <w:rPr>
          <w:color w:val="0070C0"/>
        </w:rPr>
      </w:pPr>
      <w:r w:rsidRPr="007B33DC">
        <w:rPr>
          <w:b/>
          <w:color w:val="0070C0"/>
        </w:rPr>
        <w:t>Polazna vrijednost pokazatelja</w:t>
      </w:r>
      <w:r w:rsidRPr="007B33DC">
        <w:rPr>
          <w:color w:val="0070C0"/>
        </w:rPr>
        <w:t xml:space="preserve"> – kvantitativno izražena vrijednost početnog izmjerenog stanja u odnosu na koje će se mjeriti napredak ostvarenja pokazatelja. </w:t>
      </w:r>
      <w:r w:rsidRPr="007B33DC">
        <w:rPr>
          <w:color w:val="0070C0"/>
        </w:rPr>
        <w:lastRenderedPageBreak/>
        <w:t>Polazna vrijednost ne mora nužno biti nula, ali mora odražavati zadnji dostupan podatak.</w:t>
      </w:r>
    </w:p>
    <w:p w:rsidR="009E1B17" w:rsidRPr="007B33DC" w:rsidRDefault="009E1B17" w:rsidP="009E1B17">
      <w:pPr>
        <w:pStyle w:val="ListParagraph"/>
        <w:numPr>
          <w:ilvl w:val="1"/>
          <w:numId w:val="6"/>
        </w:numPr>
        <w:jc w:val="both"/>
        <w:rPr>
          <w:color w:val="0070C0"/>
        </w:rPr>
      </w:pPr>
      <w:r w:rsidRPr="007B33DC">
        <w:rPr>
          <w:b/>
          <w:color w:val="0070C0"/>
        </w:rPr>
        <w:t>Izvor podataka za potvrdu napretka ostvarenja pokazatelja</w:t>
      </w:r>
      <w:r w:rsidRPr="007B33DC">
        <w:rPr>
          <w:color w:val="0070C0"/>
        </w:rPr>
        <w:t xml:space="preserve"> – navod o instituciji, dokumentu ili nekoj drugoj vrsti izvora podataka koja se uobičajeno koristi za praćenje i evidentiranje podataka iz područja kojima se bavi pojedini proračunski korisnik (npr. godišnje izvješće ministarstva o provedbi provedbenog programa, podaci Državnog zavoda za statistiku, podaci FINA-e, i slično). Iz navedenog izvora podataka mora biti moguće prikupiti kvantitativno izraženu informaciju o napretku pokazatelja rezultata. Stoga, izvor podataka ne može biti primjerice provedbeni program korisnika jer se u istome definiraju ciljane vrijednosti pokazatelja rezultata te ne može poslužiti kao izvor podataka za ostvarene vrijednosti pokazatelja rezultata. </w:t>
      </w:r>
    </w:p>
    <w:p w:rsidR="009E1B17" w:rsidRPr="007B33DC" w:rsidRDefault="009E1B17" w:rsidP="009E1B17">
      <w:pPr>
        <w:pStyle w:val="ListParagraph"/>
        <w:numPr>
          <w:ilvl w:val="1"/>
          <w:numId w:val="6"/>
        </w:numPr>
        <w:jc w:val="both"/>
        <w:rPr>
          <w:color w:val="0070C0"/>
        </w:rPr>
      </w:pPr>
      <w:r w:rsidRPr="007B33DC">
        <w:rPr>
          <w:b/>
          <w:color w:val="0070C0"/>
        </w:rPr>
        <w:t>Ciljana vrije</w:t>
      </w:r>
      <w:r w:rsidR="007D2008">
        <w:rPr>
          <w:b/>
          <w:color w:val="0070C0"/>
        </w:rPr>
        <w:t>dnost pokazatelja za godine 2025., 2026. i 2027</w:t>
      </w:r>
      <w:r w:rsidRPr="007B33DC">
        <w:rPr>
          <w:b/>
          <w:color w:val="0070C0"/>
        </w:rPr>
        <w:t>.</w:t>
      </w:r>
      <w:r w:rsidRPr="007B33DC">
        <w:rPr>
          <w:color w:val="0070C0"/>
        </w:rPr>
        <w:t xml:space="preserve"> – kvantitativno izražena vrijednost koja daje informaciju o tome koliki se napredak u ostvarenju pokazatelja očekuje u pojedinoj godini koju obuhvaća financijski plan. Ciljana vrijednost može biti različita za svaku od godina ili ista, ovisno o tome kako je definiran pokazatelj i što se njime mjeri. Neki pokazatelji mogu se ostvarivati godišnje u jednakoj vrijednosti (npr. ako se svake godine isplaćuje neka vrsta naknade za 100 korisnika i taj broj korisnika se ne mijenja iz godine u godinu, nego je konstantan, tada će ciljana vrijednost pokazatelja za 2024. godinu biti 100, za 2025. godinu 100 te za 2026. godinu 100). S druge strane, pokazatelji se mogu ostvarivati u rastućem trendu u odnosu na polaznu vrijednost, posebice pokazatelji za čije je potpuno ostvarenje potrebno nekoliko godina, te se u tom slučaju na razini pojedine godine može prikazivati kumulativ (ostvareno kroz prethodne godine + promatrana godina) (npr. ako se pokazatelj ostvaruje kroz implementaciju ugovora o pružanju neke usluge, tada ciljane vrijednosti mogu b</w:t>
      </w:r>
      <w:r w:rsidR="007D2008">
        <w:rPr>
          <w:color w:val="0070C0"/>
        </w:rPr>
        <w:t>iti 30% izvršenja ugovora u 2025</w:t>
      </w:r>
      <w:r w:rsidRPr="007B33DC">
        <w:rPr>
          <w:color w:val="0070C0"/>
        </w:rPr>
        <w:t>. godi</w:t>
      </w:r>
      <w:r w:rsidR="007D2008">
        <w:rPr>
          <w:color w:val="0070C0"/>
        </w:rPr>
        <w:t>ni, 70% izvršenja ugovora u 2026</w:t>
      </w:r>
      <w:r w:rsidRPr="007B33DC">
        <w:rPr>
          <w:color w:val="0070C0"/>
        </w:rPr>
        <w:t xml:space="preserve"> godini</w:t>
      </w:r>
      <w:r w:rsidR="007D2008">
        <w:rPr>
          <w:color w:val="0070C0"/>
        </w:rPr>
        <w:t xml:space="preserve"> i 100% izvršenja ugovora u 2027</w:t>
      </w:r>
      <w:r w:rsidRPr="007B33DC">
        <w:rPr>
          <w:color w:val="0070C0"/>
        </w:rPr>
        <w:t xml:space="preserve">. godini, odnosno trend je rastući od jedne do druge godine). Moguće je definirati i pokazatelje koji imaju negativan trend, odnosno smanjuju se kroz godine (npr. smanjen broj korisnika naknade za nezaposlenost, itd.). </w:t>
      </w:r>
    </w:p>
    <w:p w:rsidR="009E1B17" w:rsidRPr="007B33DC" w:rsidRDefault="009E1B17" w:rsidP="009E1B17">
      <w:pPr>
        <w:jc w:val="both"/>
        <w:rPr>
          <w:color w:val="0070C0"/>
        </w:rPr>
      </w:pPr>
      <w:r w:rsidRPr="007B33DC">
        <w:rPr>
          <w:color w:val="0070C0"/>
        </w:rPr>
        <w:t xml:space="preserve">U slučaju kada se pokazatelji rezultata u Obrazloženju financijskog plana preuzimaju iz provedbenog programa korisnika Državnog proračuna, tada je osim naziva pokazatelja rezultata potrebno preuzeti i sve pripadajuće podatke uključujući i ciljane vrijednosti pokazatelja, na način kako su utvrđene u provedbenom programu. </w:t>
      </w:r>
    </w:p>
    <w:p w:rsidR="009E1B17" w:rsidRPr="007B33DC" w:rsidRDefault="009E1B17" w:rsidP="009E1B17">
      <w:pPr>
        <w:pStyle w:val="ListParagraph"/>
        <w:spacing w:after="0"/>
        <w:ind w:left="1440"/>
        <w:jc w:val="both"/>
        <w:rPr>
          <w:color w:val="0070C0"/>
        </w:rPr>
      </w:pPr>
    </w:p>
    <w:p w:rsidR="009E1B17" w:rsidRPr="007B33DC" w:rsidRDefault="009E1B17" w:rsidP="009E1B17">
      <w:pPr>
        <w:jc w:val="both"/>
        <w:rPr>
          <w:color w:val="0070C0"/>
        </w:rPr>
      </w:pPr>
      <w:r w:rsidRPr="007B33DC">
        <w:rPr>
          <w:color w:val="0070C0"/>
        </w:rPr>
        <w:t xml:space="preserve">Pokazatelj rezultata treba imati </w:t>
      </w:r>
      <w:r w:rsidRPr="007B33DC">
        <w:rPr>
          <w:b/>
          <w:bCs/>
          <w:color w:val="0070C0"/>
        </w:rPr>
        <w:t>SMART karakteristike</w:t>
      </w:r>
      <w:r w:rsidRPr="007B33DC">
        <w:rPr>
          <w:color w:val="0070C0"/>
        </w:rPr>
        <w:t>, odnosno pokazatelj rezultata treba biti specifičan (karakterističan za i povezan s aktivnosti/ projektom), mjerljiv (moguće je kvantitativno pratiti napredak u ostvarenju pokazatelja kroz vrijeme), ostvariv (moguće ga je ostvariti u zadanom vremenu i s dostupnim budžetom), relevantan (daje informaciju o rješenju koje dovodi do postizanja rezultata aktivnosti/ projekta) i vremenski određen (definiran je rok do kojeg pokazatelj treba biti potpuno ostvaren). Kao i u slučaju pokazatelja učinka, kada god je to moguće, preporučuje se pokazatelje rezultata preuzeti  iz provedbenog programa korisnika Državnog proračuna. U slučajevima kada isto nije moguće,  prilikom odabira pokazatelja rezultata mora se osigurati opća usklađenost  sadržaja provedbenog programa i dokumenta Obrazloženja  financijskog plana korisnika Državnog proračuna. Također, uz sami naziv pokazatelja rezultata, ili u njegovoj definiciji, potrebno je jasno navesti jesu li ciljne vrijednosti pokazatelja rezultata utvrđene na godišnjoj razini ili kumulativno, kako bi bio jasniji način praćenja i izvješćivanja o ostvarenim rezultatima. U slučaju da se pokazatelj rezultata mjeri na godišnjoj razini, polazna vrijednost će uvijek biti '0'.</w:t>
      </w:r>
    </w:p>
    <w:p w:rsidR="009E1B17" w:rsidRPr="007B33DC" w:rsidRDefault="009E1B17" w:rsidP="009E1B17">
      <w:pPr>
        <w:jc w:val="both"/>
        <w:rPr>
          <w:b/>
          <w:color w:val="0070C0"/>
        </w:rPr>
      </w:pPr>
      <w:r w:rsidRPr="007B33DC">
        <w:rPr>
          <w:b/>
          <w:color w:val="0070C0"/>
        </w:rPr>
        <w:lastRenderedPageBreak/>
        <w:t xml:space="preserve">Pokazatelji rezultata trebaju se navesti za sve aktivnosti/ projekte osim za aktivnosti vezane uz administraciju i upravljanje, hladni pogon (vozni park, opremanje i informatizacija) te održavanje. Prilikom definiranja pokazatelja na razini pojedine aktivnosti, preporuča se optimizirati broj pokazatelja rezultata te obuhvatiti one pokazatelje rezultata kojima se omogućava praćenje ključnih postignuća (ključnih </w:t>
      </w:r>
      <w:proofErr w:type="spellStart"/>
      <w:r w:rsidRPr="007B33DC">
        <w:rPr>
          <w:b/>
          <w:i/>
          <w:iCs/>
          <w:color w:val="0070C0"/>
        </w:rPr>
        <w:t>milestone</w:t>
      </w:r>
      <w:proofErr w:type="spellEnd"/>
      <w:r w:rsidRPr="007B33DC">
        <w:rPr>
          <w:b/>
          <w:color w:val="0070C0"/>
        </w:rPr>
        <w:t xml:space="preserve">-ova) u sklopu pojedine aktivnosti. </w:t>
      </w:r>
    </w:p>
    <w:p w:rsidR="00CB764D" w:rsidRDefault="00CB764D" w:rsidP="00EF05CF">
      <w:pPr>
        <w:jc w:val="both"/>
      </w:pPr>
    </w:p>
    <w:p w:rsidR="004E02C5" w:rsidRPr="009017B5" w:rsidRDefault="004E02C5" w:rsidP="00EF05CF">
      <w:pPr>
        <w:jc w:val="both"/>
        <w:rPr>
          <w:b/>
        </w:rPr>
      </w:pPr>
      <w:r w:rsidRPr="009D005B">
        <w:rPr>
          <w:b/>
        </w:rPr>
        <w:t>Napomene vezano za EU sufinancirane projekte</w:t>
      </w:r>
    </w:p>
    <w:p w:rsidR="009E1B17" w:rsidRPr="009D005B" w:rsidRDefault="009E1B17" w:rsidP="009E1B17">
      <w:pPr>
        <w:jc w:val="both"/>
        <w:rPr>
          <w:b/>
          <w:u w:val="single"/>
        </w:rPr>
      </w:pPr>
      <w:r w:rsidRPr="009D005B">
        <w:rPr>
          <w:b/>
          <w:u w:val="single"/>
        </w:rPr>
        <w:t>Korisnik državnog proračuna u ulozi korisnika EU sredstava</w:t>
      </w:r>
    </w:p>
    <w:p w:rsidR="009E1B17" w:rsidRPr="009D005B" w:rsidRDefault="009E1B17" w:rsidP="009E1B17">
      <w:pPr>
        <w:jc w:val="both"/>
      </w:pPr>
      <w:r w:rsidRPr="009D005B">
        <w:t xml:space="preserve">Kada se na razini aktivnosti/ projekta radi o aktivnostima/ projektima korisnika državnog proračuna koji se sufinanciraju iz EU fondova, obrazloženja i pokazatelje rezultata potrebno je vezati za projektne aktivnosti i projektne pokazatelje. </w:t>
      </w:r>
    </w:p>
    <w:p w:rsidR="009E1B17" w:rsidRPr="009D005B" w:rsidRDefault="009E1B17" w:rsidP="009E1B17">
      <w:pPr>
        <w:jc w:val="both"/>
      </w:pPr>
      <w:r w:rsidRPr="009D005B">
        <w:t>U obrazloženje je svakako potrebno navesti ključne aktivnosti koje se provode u sklopu projekta, a prikaz izračuna planiranih sredstava povezati s tim aktivnostima. Potrebno je navesti koliko se sredstava ukupno predviđa utrošiti za svaku godinu predmetnog proračunskog ciklusa.</w:t>
      </w:r>
    </w:p>
    <w:p w:rsidR="009E1B17" w:rsidRPr="009D005B" w:rsidRDefault="009E1B17" w:rsidP="009E1B17">
      <w:pPr>
        <w:jc w:val="both"/>
      </w:pPr>
      <w:r w:rsidRPr="009D005B">
        <w:t>Pokazatelje rezultata potrebno je povezati s direktnim rezultatima provedbe aktivnosti u sklopu projekta, a, gdje je primjenjivo, mogu se preuzeti pokazatelji iz projektnih prijedloga, odnosno sklopljenih ugovora o dodjeli bespovratnih sredstava.</w:t>
      </w:r>
    </w:p>
    <w:tbl>
      <w:tblPr>
        <w:tblStyle w:val="TableGrid"/>
        <w:tblW w:w="0" w:type="auto"/>
        <w:tblLayout w:type="fixed"/>
        <w:tblCellMar>
          <w:left w:w="0" w:type="dxa"/>
          <w:right w:w="0" w:type="dxa"/>
        </w:tblCellMar>
        <w:tblLook w:val="04A0" w:firstRow="1" w:lastRow="0" w:firstColumn="1" w:lastColumn="0" w:noHBand="0" w:noVBand="1"/>
      </w:tblPr>
      <w:tblGrid>
        <w:gridCol w:w="1344"/>
        <w:gridCol w:w="1486"/>
        <w:gridCol w:w="1134"/>
        <w:gridCol w:w="962"/>
        <w:gridCol w:w="1119"/>
        <w:gridCol w:w="1119"/>
        <w:gridCol w:w="1119"/>
        <w:gridCol w:w="1119"/>
      </w:tblGrid>
      <w:tr w:rsidR="009E1B17" w:rsidRPr="009D005B" w:rsidTr="006F1C53">
        <w:tc>
          <w:tcPr>
            <w:tcW w:w="1344" w:type="dxa"/>
            <w:shd w:val="clear" w:color="auto" w:fill="D0CECE" w:themeFill="background2" w:themeFillShade="E6"/>
            <w:vAlign w:val="center"/>
          </w:tcPr>
          <w:p w:rsidR="009E1B17" w:rsidRPr="009D005B" w:rsidRDefault="009E1B17" w:rsidP="006F1C53">
            <w:pPr>
              <w:jc w:val="center"/>
              <w:rPr>
                <w:sz w:val="20"/>
              </w:rPr>
            </w:pPr>
            <w:r w:rsidRPr="009D005B">
              <w:rPr>
                <w:sz w:val="20"/>
              </w:rPr>
              <w:t>Pokazatelj rezultata</w:t>
            </w:r>
          </w:p>
        </w:tc>
        <w:tc>
          <w:tcPr>
            <w:tcW w:w="1486" w:type="dxa"/>
            <w:shd w:val="clear" w:color="auto" w:fill="D0CECE" w:themeFill="background2" w:themeFillShade="E6"/>
            <w:vAlign w:val="center"/>
          </w:tcPr>
          <w:p w:rsidR="009E1B17" w:rsidRPr="009D005B" w:rsidRDefault="009E1B17" w:rsidP="006F1C53">
            <w:pPr>
              <w:jc w:val="center"/>
              <w:rPr>
                <w:sz w:val="20"/>
              </w:rPr>
            </w:pPr>
            <w:r w:rsidRPr="009D005B">
              <w:rPr>
                <w:sz w:val="20"/>
              </w:rPr>
              <w:t>Definicija</w:t>
            </w:r>
          </w:p>
        </w:tc>
        <w:tc>
          <w:tcPr>
            <w:tcW w:w="1134" w:type="dxa"/>
            <w:shd w:val="clear" w:color="auto" w:fill="D0CECE" w:themeFill="background2" w:themeFillShade="E6"/>
            <w:vAlign w:val="center"/>
          </w:tcPr>
          <w:p w:rsidR="009E1B17" w:rsidRPr="009D005B" w:rsidRDefault="009E1B17" w:rsidP="006F1C53">
            <w:pPr>
              <w:jc w:val="center"/>
              <w:rPr>
                <w:sz w:val="20"/>
              </w:rPr>
            </w:pPr>
            <w:r w:rsidRPr="009D005B">
              <w:rPr>
                <w:sz w:val="20"/>
              </w:rPr>
              <w:t>Jedinica</w:t>
            </w:r>
          </w:p>
        </w:tc>
        <w:tc>
          <w:tcPr>
            <w:tcW w:w="962" w:type="dxa"/>
            <w:shd w:val="clear" w:color="auto" w:fill="D0CECE" w:themeFill="background2" w:themeFillShade="E6"/>
            <w:vAlign w:val="center"/>
          </w:tcPr>
          <w:p w:rsidR="009E1B17" w:rsidRPr="009D005B" w:rsidRDefault="009E1B17" w:rsidP="006F1C53">
            <w:pPr>
              <w:jc w:val="center"/>
              <w:rPr>
                <w:sz w:val="20"/>
              </w:rPr>
            </w:pPr>
            <w:r w:rsidRPr="009D005B">
              <w:rPr>
                <w:sz w:val="20"/>
              </w:rPr>
              <w:t>Polazna vrijednost</w:t>
            </w:r>
          </w:p>
        </w:tc>
        <w:tc>
          <w:tcPr>
            <w:tcW w:w="1119" w:type="dxa"/>
            <w:shd w:val="clear" w:color="auto" w:fill="D0CECE" w:themeFill="background2" w:themeFillShade="E6"/>
            <w:vAlign w:val="center"/>
          </w:tcPr>
          <w:p w:rsidR="009E1B17" w:rsidRPr="009D005B" w:rsidRDefault="009E1B17" w:rsidP="006F1C53">
            <w:pPr>
              <w:jc w:val="center"/>
              <w:rPr>
                <w:sz w:val="20"/>
              </w:rPr>
            </w:pPr>
            <w:r w:rsidRPr="009D005B">
              <w:rPr>
                <w:sz w:val="20"/>
              </w:rPr>
              <w:t>Izvor podataka</w:t>
            </w:r>
          </w:p>
        </w:tc>
        <w:tc>
          <w:tcPr>
            <w:tcW w:w="1119" w:type="dxa"/>
            <w:shd w:val="clear" w:color="auto" w:fill="D0CECE" w:themeFill="background2" w:themeFillShade="E6"/>
            <w:vAlign w:val="center"/>
          </w:tcPr>
          <w:p w:rsidR="009E1B17" w:rsidRPr="009D005B" w:rsidRDefault="009E1B17" w:rsidP="006F1C53">
            <w:pPr>
              <w:jc w:val="center"/>
              <w:rPr>
                <w:sz w:val="20"/>
              </w:rPr>
            </w:pPr>
            <w:r w:rsidRPr="009D005B">
              <w:rPr>
                <w:sz w:val="20"/>
              </w:rPr>
              <w:t>Ciljana vrijednost za 202</w:t>
            </w:r>
            <w:r w:rsidR="007D2008">
              <w:rPr>
                <w:sz w:val="20"/>
              </w:rPr>
              <w:t>5</w:t>
            </w:r>
            <w:r w:rsidRPr="009D005B">
              <w:rPr>
                <w:sz w:val="20"/>
              </w:rPr>
              <w:t>.</w:t>
            </w:r>
          </w:p>
        </w:tc>
        <w:tc>
          <w:tcPr>
            <w:tcW w:w="1119" w:type="dxa"/>
            <w:shd w:val="clear" w:color="auto" w:fill="D0CECE" w:themeFill="background2" w:themeFillShade="E6"/>
          </w:tcPr>
          <w:p w:rsidR="009E1B17" w:rsidRPr="009D005B" w:rsidRDefault="009E1B17" w:rsidP="006F1C53">
            <w:pPr>
              <w:jc w:val="center"/>
              <w:rPr>
                <w:sz w:val="20"/>
              </w:rPr>
            </w:pPr>
            <w:r w:rsidRPr="009D005B">
              <w:rPr>
                <w:sz w:val="20"/>
              </w:rPr>
              <w:t>Ciljana vrijednost za 202</w:t>
            </w:r>
            <w:r w:rsidR="007D2008">
              <w:rPr>
                <w:sz w:val="20"/>
              </w:rPr>
              <w:t>6</w:t>
            </w:r>
            <w:r w:rsidRPr="009D005B">
              <w:rPr>
                <w:sz w:val="20"/>
              </w:rPr>
              <w:t>.</w:t>
            </w:r>
          </w:p>
        </w:tc>
        <w:tc>
          <w:tcPr>
            <w:tcW w:w="1119" w:type="dxa"/>
            <w:shd w:val="clear" w:color="auto" w:fill="D0CECE" w:themeFill="background2" w:themeFillShade="E6"/>
          </w:tcPr>
          <w:p w:rsidR="009E1B17" w:rsidRPr="009D005B" w:rsidRDefault="009E1B17" w:rsidP="006F1C53">
            <w:pPr>
              <w:jc w:val="center"/>
              <w:rPr>
                <w:sz w:val="20"/>
              </w:rPr>
            </w:pPr>
            <w:r w:rsidRPr="009D005B">
              <w:rPr>
                <w:sz w:val="20"/>
              </w:rPr>
              <w:t>Ciljana vrijednost za 202</w:t>
            </w:r>
            <w:r w:rsidR="007D2008">
              <w:rPr>
                <w:sz w:val="20"/>
              </w:rPr>
              <w:t>7</w:t>
            </w:r>
            <w:bookmarkStart w:id="0" w:name="_GoBack"/>
            <w:bookmarkEnd w:id="0"/>
            <w:r w:rsidRPr="009D005B">
              <w:rPr>
                <w:sz w:val="20"/>
              </w:rPr>
              <w:t>.</w:t>
            </w:r>
          </w:p>
        </w:tc>
      </w:tr>
      <w:tr w:rsidR="009E1B17" w:rsidRPr="009D005B" w:rsidTr="006F1C53">
        <w:tc>
          <w:tcPr>
            <w:tcW w:w="1344" w:type="dxa"/>
            <w:shd w:val="clear" w:color="auto" w:fill="auto"/>
            <w:vAlign w:val="center"/>
          </w:tcPr>
          <w:p w:rsidR="009E1B17" w:rsidRPr="009D005B" w:rsidRDefault="009E1B17" w:rsidP="006F1C53">
            <w:pPr>
              <w:jc w:val="center"/>
              <w:rPr>
                <w:i/>
                <w:sz w:val="20"/>
              </w:rPr>
            </w:pPr>
            <w:r w:rsidRPr="009D005B">
              <w:rPr>
                <w:i/>
                <w:sz w:val="20"/>
              </w:rPr>
              <w:t>Broj osoba koje su u okviru projekta završile edukacije</w:t>
            </w:r>
          </w:p>
        </w:tc>
        <w:tc>
          <w:tcPr>
            <w:tcW w:w="1486" w:type="dxa"/>
            <w:shd w:val="clear" w:color="auto" w:fill="auto"/>
            <w:vAlign w:val="center"/>
          </w:tcPr>
          <w:p w:rsidR="009E1B17" w:rsidRPr="009D005B" w:rsidRDefault="009E1B17" w:rsidP="006F1C53">
            <w:pPr>
              <w:jc w:val="center"/>
              <w:rPr>
                <w:i/>
                <w:sz w:val="20"/>
              </w:rPr>
            </w:pPr>
            <w:r w:rsidRPr="009D005B">
              <w:rPr>
                <w:i/>
                <w:sz w:val="20"/>
              </w:rPr>
              <w:t>Jedan od ciljeva projekta je jačanje kapaciteta djelatnika što se planira postići pohađanjem edukacija</w:t>
            </w:r>
          </w:p>
        </w:tc>
        <w:tc>
          <w:tcPr>
            <w:tcW w:w="1134" w:type="dxa"/>
            <w:shd w:val="clear" w:color="auto" w:fill="auto"/>
            <w:vAlign w:val="center"/>
          </w:tcPr>
          <w:p w:rsidR="009E1B17" w:rsidRPr="009D005B" w:rsidRDefault="009E1B17" w:rsidP="006F1C53">
            <w:pPr>
              <w:jc w:val="center"/>
              <w:rPr>
                <w:i/>
                <w:sz w:val="20"/>
              </w:rPr>
            </w:pPr>
            <w:r w:rsidRPr="009D005B">
              <w:rPr>
                <w:i/>
                <w:sz w:val="20"/>
              </w:rPr>
              <w:t>Broj osoba</w:t>
            </w:r>
          </w:p>
        </w:tc>
        <w:tc>
          <w:tcPr>
            <w:tcW w:w="962" w:type="dxa"/>
            <w:shd w:val="clear" w:color="auto" w:fill="auto"/>
            <w:vAlign w:val="center"/>
          </w:tcPr>
          <w:p w:rsidR="009E1B17" w:rsidRPr="009D005B" w:rsidRDefault="009E1B17" w:rsidP="006F1C53">
            <w:pPr>
              <w:jc w:val="center"/>
              <w:rPr>
                <w:i/>
                <w:sz w:val="20"/>
              </w:rPr>
            </w:pPr>
            <w:r w:rsidRPr="009D005B">
              <w:rPr>
                <w:i/>
                <w:sz w:val="20"/>
              </w:rPr>
              <w:t>0</w:t>
            </w:r>
          </w:p>
        </w:tc>
        <w:tc>
          <w:tcPr>
            <w:tcW w:w="1119" w:type="dxa"/>
            <w:shd w:val="clear" w:color="auto" w:fill="auto"/>
            <w:vAlign w:val="center"/>
          </w:tcPr>
          <w:p w:rsidR="009E1B17" w:rsidRPr="009D005B" w:rsidRDefault="009E1B17" w:rsidP="006F1C53">
            <w:pPr>
              <w:jc w:val="center"/>
              <w:rPr>
                <w:i/>
                <w:sz w:val="20"/>
              </w:rPr>
            </w:pPr>
            <w:r w:rsidRPr="009D005B">
              <w:rPr>
                <w:i/>
                <w:sz w:val="20"/>
              </w:rPr>
              <w:t>Izvješće o provedbi projekta</w:t>
            </w:r>
          </w:p>
        </w:tc>
        <w:tc>
          <w:tcPr>
            <w:tcW w:w="1119" w:type="dxa"/>
            <w:shd w:val="clear" w:color="auto" w:fill="auto"/>
            <w:vAlign w:val="center"/>
          </w:tcPr>
          <w:p w:rsidR="009E1B17" w:rsidRPr="009D005B" w:rsidRDefault="009E1B17" w:rsidP="006F1C53">
            <w:pPr>
              <w:jc w:val="center"/>
              <w:rPr>
                <w:i/>
                <w:sz w:val="20"/>
              </w:rPr>
            </w:pPr>
            <w:r w:rsidRPr="009D005B">
              <w:rPr>
                <w:i/>
                <w:sz w:val="20"/>
              </w:rPr>
              <w:t>10</w:t>
            </w:r>
          </w:p>
        </w:tc>
        <w:tc>
          <w:tcPr>
            <w:tcW w:w="1119" w:type="dxa"/>
            <w:shd w:val="clear" w:color="auto" w:fill="auto"/>
            <w:vAlign w:val="center"/>
          </w:tcPr>
          <w:p w:rsidR="009E1B17" w:rsidRPr="009D005B" w:rsidRDefault="009E1B17" w:rsidP="006F1C53">
            <w:pPr>
              <w:jc w:val="center"/>
              <w:rPr>
                <w:i/>
                <w:sz w:val="20"/>
              </w:rPr>
            </w:pPr>
            <w:r w:rsidRPr="009D005B">
              <w:rPr>
                <w:i/>
                <w:sz w:val="20"/>
              </w:rPr>
              <w:t>15</w:t>
            </w:r>
          </w:p>
        </w:tc>
        <w:tc>
          <w:tcPr>
            <w:tcW w:w="1119" w:type="dxa"/>
            <w:shd w:val="clear" w:color="auto" w:fill="auto"/>
            <w:vAlign w:val="center"/>
          </w:tcPr>
          <w:p w:rsidR="009E1B17" w:rsidRPr="009D005B" w:rsidRDefault="009E1B17" w:rsidP="006F1C53">
            <w:pPr>
              <w:jc w:val="center"/>
              <w:rPr>
                <w:i/>
                <w:sz w:val="20"/>
              </w:rPr>
            </w:pPr>
            <w:r w:rsidRPr="009D005B">
              <w:rPr>
                <w:i/>
                <w:sz w:val="20"/>
              </w:rPr>
              <w:t>25</w:t>
            </w:r>
          </w:p>
        </w:tc>
      </w:tr>
      <w:tr w:rsidR="009E1B17" w:rsidRPr="009D005B" w:rsidTr="006F1C53">
        <w:tc>
          <w:tcPr>
            <w:tcW w:w="1344" w:type="dxa"/>
            <w:shd w:val="clear" w:color="auto" w:fill="auto"/>
            <w:vAlign w:val="center"/>
          </w:tcPr>
          <w:p w:rsidR="009E1B17" w:rsidRPr="009D005B" w:rsidRDefault="009E1B17" w:rsidP="006F1C53">
            <w:pPr>
              <w:jc w:val="center"/>
              <w:rPr>
                <w:i/>
                <w:sz w:val="20"/>
              </w:rPr>
            </w:pPr>
            <w:r w:rsidRPr="009D005B">
              <w:rPr>
                <w:i/>
                <w:sz w:val="20"/>
              </w:rPr>
              <w:t>Broj izgrađenih kilometara željezničke pruge u okviru EU sufinanciranog projekta</w:t>
            </w:r>
          </w:p>
        </w:tc>
        <w:tc>
          <w:tcPr>
            <w:tcW w:w="1486" w:type="dxa"/>
            <w:shd w:val="clear" w:color="auto" w:fill="auto"/>
            <w:vAlign w:val="center"/>
          </w:tcPr>
          <w:p w:rsidR="009E1B17" w:rsidRPr="009D005B" w:rsidRDefault="009E1B17" w:rsidP="006F1C53">
            <w:pPr>
              <w:jc w:val="center"/>
              <w:rPr>
                <w:i/>
                <w:sz w:val="20"/>
              </w:rPr>
            </w:pPr>
            <w:r w:rsidRPr="009D005B">
              <w:rPr>
                <w:i/>
                <w:sz w:val="20"/>
              </w:rPr>
              <w:t>Izgradnja željezničke pruge između mjesta A i B sufinancira se iz EU fondova u cilju povećanja kapaciteta željezničke mreže i uklanjanja prometnih uskih grla</w:t>
            </w:r>
          </w:p>
        </w:tc>
        <w:tc>
          <w:tcPr>
            <w:tcW w:w="1134" w:type="dxa"/>
            <w:shd w:val="clear" w:color="auto" w:fill="auto"/>
            <w:vAlign w:val="center"/>
          </w:tcPr>
          <w:p w:rsidR="009E1B17" w:rsidRPr="009D005B" w:rsidRDefault="009E1B17" w:rsidP="006F1C53">
            <w:pPr>
              <w:jc w:val="center"/>
              <w:rPr>
                <w:i/>
                <w:sz w:val="20"/>
              </w:rPr>
            </w:pPr>
            <w:r w:rsidRPr="009D005B">
              <w:rPr>
                <w:i/>
                <w:sz w:val="20"/>
              </w:rPr>
              <w:t>km</w:t>
            </w:r>
          </w:p>
        </w:tc>
        <w:tc>
          <w:tcPr>
            <w:tcW w:w="962" w:type="dxa"/>
            <w:shd w:val="clear" w:color="auto" w:fill="auto"/>
            <w:vAlign w:val="center"/>
          </w:tcPr>
          <w:p w:rsidR="009E1B17" w:rsidRPr="009D005B" w:rsidRDefault="009E1B17" w:rsidP="006F1C53">
            <w:pPr>
              <w:jc w:val="center"/>
              <w:rPr>
                <w:i/>
                <w:sz w:val="20"/>
              </w:rPr>
            </w:pPr>
            <w:r w:rsidRPr="009D005B">
              <w:rPr>
                <w:i/>
                <w:sz w:val="20"/>
              </w:rPr>
              <w:t>20</w:t>
            </w:r>
          </w:p>
        </w:tc>
        <w:tc>
          <w:tcPr>
            <w:tcW w:w="1119" w:type="dxa"/>
            <w:shd w:val="clear" w:color="auto" w:fill="auto"/>
            <w:vAlign w:val="center"/>
          </w:tcPr>
          <w:p w:rsidR="009E1B17" w:rsidRPr="009D005B" w:rsidRDefault="009E1B17" w:rsidP="006F1C53">
            <w:pPr>
              <w:jc w:val="center"/>
              <w:rPr>
                <w:i/>
                <w:sz w:val="20"/>
              </w:rPr>
            </w:pPr>
            <w:r w:rsidRPr="009D005B">
              <w:rPr>
                <w:i/>
                <w:sz w:val="20"/>
              </w:rPr>
              <w:t>Izvješće o provedbi projekta</w:t>
            </w:r>
          </w:p>
        </w:tc>
        <w:tc>
          <w:tcPr>
            <w:tcW w:w="1119" w:type="dxa"/>
            <w:shd w:val="clear" w:color="auto" w:fill="auto"/>
            <w:vAlign w:val="center"/>
          </w:tcPr>
          <w:p w:rsidR="009E1B17" w:rsidRPr="009D005B" w:rsidRDefault="009E1B17" w:rsidP="006F1C53">
            <w:pPr>
              <w:jc w:val="center"/>
              <w:rPr>
                <w:i/>
                <w:sz w:val="20"/>
              </w:rPr>
            </w:pPr>
            <w:r w:rsidRPr="009D005B">
              <w:rPr>
                <w:i/>
                <w:sz w:val="20"/>
              </w:rPr>
              <w:t>50</w:t>
            </w:r>
          </w:p>
        </w:tc>
        <w:tc>
          <w:tcPr>
            <w:tcW w:w="1119" w:type="dxa"/>
            <w:shd w:val="clear" w:color="auto" w:fill="auto"/>
            <w:vAlign w:val="center"/>
          </w:tcPr>
          <w:p w:rsidR="009E1B17" w:rsidRPr="009D005B" w:rsidRDefault="009E1B17" w:rsidP="006F1C53">
            <w:pPr>
              <w:jc w:val="center"/>
              <w:rPr>
                <w:i/>
                <w:sz w:val="20"/>
              </w:rPr>
            </w:pPr>
            <w:r w:rsidRPr="009D005B">
              <w:rPr>
                <w:i/>
                <w:sz w:val="20"/>
              </w:rPr>
              <w:t>80</w:t>
            </w:r>
          </w:p>
        </w:tc>
        <w:tc>
          <w:tcPr>
            <w:tcW w:w="1119" w:type="dxa"/>
            <w:shd w:val="clear" w:color="auto" w:fill="auto"/>
            <w:vAlign w:val="center"/>
          </w:tcPr>
          <w:p w:rsidR="009E1B17" w:rsidRPr="009D005B" w:rsidRDefault="009E1B17" w:rsidP="006F1C53">
            <w:pPr>
              <w:jc w:val="center"/>
              <w:rPr>
                <w:i/>
                <w:sz w:val="20"/>
              </w:rPr>
            </w:pPr>
            <w:r w:rsidRPr="009D005B">
              <w:rPr>
                <w:i/>
                <w:sz w:val="20"/>
              </w:rPr>
              <w:t>110</w:t>
            </w:r>
          </w:p>
        </w:tc>
      </w:tr>
    </w:tbl>
    <w:p w:rsidR="004E02C5" w:rsidRPr="009D005B" w:rsidRDefault="004E02C5" w:rsidP="009017B5">
      <w:pPr>
        <w:jc w:val="both"/>
      </w:pPr>
    </w:p>
    <w:sectPr w:rsidR="004E02C5" w:rsidRPr="009D005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41C" w:rsidRDefault="0007041C">
      <w:pPr>
        <w:spacing w:after="0" w:line="240" w:lineRule="auto"/>
      </w:pPr>
      <w:r>
        <w:separator/>
      </w:r>
    </w:p>
  </w:endnote>
  <w:endnote w:type="continuationSeparator" w:id="0">
    <w:p w:rsidR="0007041C" w:rsidRDefault="00070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EYInterstate Light">
    <w:altName w:val="Franklin Gothic Medium Cond"/>
    <w:charset w:val="EE"/>
    <w:family w:val="auto"/>
    <w:pitch w:val="variable"/>
    <w:sig w:usb0="00000001" w:usb1="5000206A"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515545"/>
      <w:docPartObj>
        <w:docPartGallery w:val="Page Numbers (Bottom of Page)"/>
        <w:docPartUnique/>
      </w:docPartObj>
    </w:sdtPr>
    <w:sdtEndPr/>
    <w:sdtContent>
      <w:p w:rsidR="009D005B" w:rsidRDefault="009E2203">
        <w:pPr>
          <w:pStyle w:val="Footer"/>
          <w:jc w:val="right"/>
        </w:pPr>
        <w:r>
          <w:fldChar w:fldCharType="begin"/>
        </w:r>
        <w:r>
          <w:instrText>PAGE   \* MERGEFORMAT</w:instrText>
        </w:r>
        <w:r>
          <w:fldChar w:fldCharType="separate"/>
        </w:r>
        <w:r w:rsidR="007D2008">
          <w:rPr>
            <w:noProof/>
          </w:rPr>
          <w:t>4</w:t>
        </w:r>
        <w:r>
          <w:fldChar w:fldCharType="end"/>
        </w:r>
      </w:p>
    </w:sdtContent>
  </w:sdt>
  <w:p w:rsidR="009D005B" w:rsidRDefault="00070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41C" w:rsidRDefault="0007041C">
      <w:pPr>
        <w:spacing w:after="0" w:line="240" w:lineRule="auto"/>
      </w:pPr>
      <w:r>
        <w:separator/>
      </w:r>
    </w:p>
  </w:footnote>
  <w:footnote w:type="continuationSeparator" w:id="0">
    <w:p w:rsidR="0007041C" w:rsidRDefault="000704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91007"/>
    <w:multiLevelType w:val="multilevel"/>
    <w:tmpl w:val="2C10BB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FA73651"/>
    <w:multiLevelType w:val="hybridMultilevel"/>
    <w:tmpl w:val="2BBE645E"/>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223CC1D2">
      <w:start w:val="1"/>
      <w:numFmt w:val="bullet"/>
      <w:lvlText w:val="•"/>
      <w:lvlJc w:val="left"/>
      <w:pPr>
        <w:ind w:left="2880" w:hanging="360"/>
      </w:pPr>
      <w:rPr>
        <w:rFonts w:ascii="EYInterstate Light" w:hAnsi="EYInterstate Light"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BCE5D75"/>
    <w:multiLevelType w:val="hybridMultilevel"/>
    <w:tmpl w:val="474A6E0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EFC56CC"/>
    <w:multiLevelType w:val="hybridMultilevel"/>
    <w:tmpl w:val="14C2CF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4E025D1"/>
    <w:multiLevelType w:val="hybridMultilevel"/>
    <w:tmpl w:val="AA8E8F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06514E6"/>
    <w:multiLevelType w:val="hybridMultilevel"/>
    <w:tmpl w:val="E4C26C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5CF"/>
    <w:rsid w:val="00030327"/>
    <w:rsid w:val="0007041C"/>
    <w:rsid w:val="001B0F7A"/>
    <w:rsid w:val="001B3688"/>
    <w:rsid w:val="00220BF7"/>
    <w:rsid w:val="00227D81"/>
    <w:rsid w:val="002C7121"/>
    <w:rsid w:val="002D444E"/>
    <w:rsid w:val="003239CD"/>
    <w:rsid w:val="00324025"/>
    <w:rsid w:val="0035060A"/>
    <w:rsid w:val="003B2CF0"/>
    <w:rsid w:val="00444B9D"/>
    <w:rsid w:val="00474EAA"/>
    <w:rsid w:val="004B6112"/>
    <w:rsid w:val="004C3A59"/>
    <w:rsid w:val="004E02C5"/>
    <w:rsid w:val="00585281"/>
    <w:rsid w:val="00683154"/>
    <w:rsid w:val="00703212"/>
    <w:rsid w:val="007B33DC"/>
    <w:rsid w:val="007D2008"/>
    <w:rsid w:val="007F547C"/>
    <w:rsid w:val="008223B8"/>
    <w:rsid w:val="00846E65"/>
    <w:rsid w:val="008750BD"/>
    <w:rsid w:val="009017B5"/>
    <w:rsid w:val="009A65A8"/>
    <w:rsid w:val="009E1B17"/>
    <w:rsid w:val="009E2203"/>
    <w:rsid w:val="009F236F"/>
    <w:rsid w:val="00A46CB2"/>
    <w:rsid w:val="00AD4E6F"/>
    <w:rsid w:val="00AF6736"/>
    <w:rsid w:val="00B7598C"/>
    <w:rsid w:val="00BB47B9"/>
    <w:rsid w:val="00BD7FDD"/>
    <w:rsid w:val="00BE741E"/>
    <w:rsid w:val="00C41919"/>
    <w:rsid w:val="00C84559"/>
    <w:rsid w:val="00CB764D"/>
    <w:rsid w:val="00D375DC"/>
    <w:rsid w:val="00D5408D"/>
    <w:rsid w:val="00DA7AFE"/>
    <w:rsid w:val="00E16FD6"/>
    <w:rsid w:val="00EC511B"/>
    <w:rsid w:val="00EF05CF"/>
    <w:rsid w:val="00EF0A99"/>
    <w:rsid w:val="00F12286"/>
    <w:rsid w:val="00F815A6"/>
    <w:rsid w:val="00FD6A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7EE26"/>
  <w15:chartTrackingRefBased/>
  <w15:docId w15:val="{FD8EDEDB-B9BD-40E3-B3AC-00D9923B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5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EF05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05CF"/>
  </w:style>
  <w:style w:type="table" w:styleId="TableGrid">
    <w:name w:val="Table Grid"/>
    <w:basedOn w:val="TableNormal"/>
    <w:uiPriority w:val="39"/>
    <w:rsid w:val="00EF0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0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2199</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Zagorac</dc:creator>
  <cp:keywords/>
  <dc:description/>
  <cp:lastModifiedBy>Mirela Zagorac</cp:lastModifiedBy>
  <cp:revision>17</cp:revision>
  <dcterms:created xsi:type="dcterms:W3CDTF">2021-09-08T13:09:00Z</dcterms:created>
  <dcterms:modified xsi:type="dcterms:W3CDTF">2024-11-04T10:54:00Z</dcterms:modified>
</cp:coreProperties>
</file>